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44B" w14:textId="50C566D2" w:rsidR="00A719BA" w:rsidRDefault="00CD50BF" w:rsidP="00A71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A2558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67DE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D370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67DE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17B921" w14:textId="2206DE9C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5F5F7280" w14:textId="163DF23A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567DE7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67DE7">
        <w:rPr>
          <w:rFonts w:ascii="Times New Roman" w:hAnsi="Times New Roman" w:cs="Times New Roman"/>
          <w:b/>
          <w:bCs/>
          <w:color w:val="auto"/>
          <w:sz w:val="28"/>
          <w:szCs w:val="28"/>
        </w:rPr>
        <w:t>października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5E0C4E0A" w:rsidR="00A14FDA" w:rsidRPr="00A14FDA" w:rsidRDefault="00A14FDA" w:rsidP="008E775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</w:t>
      </w:r>
      <w:r w:rsidR="00567DE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9423AA9" w14:textId="1F8BF93B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</w:t>
      </w:r>
      <w:r w:rsidR="00567DE7">
        <w:rPr>
          <w:rFonts w:ascii="Times New Roman" w:hAnsi="Times New Roman" w:cs="Times New Roman"/>
          <w:sz w:val="24"/>
          <w:szCs w:val="24"/>
        </w:rPr>
        <w:t>4</w:t>
      </w:r>
      <w:r w:rsidR="00A14FDA" w:rsidRPr="00A14FDA">
        <w:rPr>
          <w:rFonts w:ascii="Times New Roman" w:hAnsi="Times New Roman" w:cs="Times New Roman"/>
          <w:sz w:val="24"/>
          <w:szCs w:val="24"/>
        </w:rPr>
        <w:t xml:space="preserve"> r. poz. 1</w:t>
      </w:r>
      <w:bookmarkStart w:id="0" w:name="_Hlk175737410"/>
      <w:r w:rsidR="00567DE7">
        <w:rPr>
          <w:rFonts w:ascii="Times New Roman" w:hAnsi="Times New Roman" w:cs="Times New Roman"/>
          <w:sz w:val="24"/>
          <w:szCs w:val="24"/>
        </w:rPr>
        <w:t>530</w:t>
      </w:r>
      <w:r w:rsidR="00A14FDA" w:rsidRPr="00A14FDA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A14FDA" w:rsidRPr="00A14FDA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1A12B4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</w:t>
      </w:r>
      <w:r w:rsidR="00122076">
        <w:rPr>
          <w:rFonts w:ascii="Times New Roman" w:hAnsi="Times New Roman" w:cs="Times New Roman"/>
          <w:sz w:val="24"/>
          <w:szCs w:val="24"/>
        </w:rPr>
        <w:t>4</w:t>
      </w:r>
      <w:r w:rsidRPr="00A14FDA">
        <w:rPr>
          <w:rFonts w:ascii="Times New Roman" w:hAnsi="Times New Roman" w:cs="Times New Roman"/>
          <w:sz w:val="24"/>
          <w:szCs w:val="24"/>
        </w:rPr>
        <w:t xml:space="preserve"> z późn. zmianami wprowadza się następujące zmiany:</w:t>
      </w:r>
    </w:p>
    <w:p w14:paraId="74BE1815" w14:textId="4077591B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</w:t>
      </w:r>
      <w:r w:rsidR="00122076">
        <w:rPr>
          <w:rFonts w:ascii="Times New Roman" w:hAnsi="Times New Roman" w:cs="Times New Roman"/>
          <w:sz w:val="24"/>
          <w:szCs w:val="24"/>
        </w:rPr>
        <w:t>4</w:t>
      </w:r>
      <w:r w:rsidRPr="00A14FDA">
        <w:rPr>
          <w:rFonts w:ascii="Times New Roman" w:hAnsi="Times New Roman" w:cs="Times New Roman"/>
          <w:sz w:val="24"/>
          <w:szCs w:val="24"/>
        </w:rPr>
        <w:t xml:space="preserve"> otrzymuje brzmienie załącznika nr 1 do uchwały;</w:t>
      </w:r>
    </w:p>
    <w:p w14:paraId="3BAEE0AE" w14:textId="1943C168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Wykazie wieloletnich przedsięwzięć Gminy Kleszczewo, stanowiącym załącznik 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D796CC5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464EAA9E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43C33" w14:textId="77777777" w:rsidR="00640A8F" w:rsidRPr="004A6FE0" w:rsidRDefault="00640A8F" w:rsidP="00640A8F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A6FE0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41B9BB3A" w14:textId="7F942B52" w:rsidR="00A14FDA" w:rsidRPr="003A5EC9" w:rsidRDefault="00A14FDA" w:rsidP="003236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C47A02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2024-2044</w:t>
      </w:r>
    </w:p>
    <w:p w14:paraId="08A8750C" w14:textId="77777777" w:rsidR="00E4135C" w:rsidRPr="00E4135C" w:rsidRDefault="00E4135C" w:rsidP="00E41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>Zgodnie ze zmianami w budżecie na dzień 28 października 2024 r., dokonano następujących zmian w Wieloletniej Prognozie Finansowej Gminy Kleszczewo:</w:t>
      </w:r>
    </w:p>
    <w:p w14:paraId="419EF11A" w14:textId="77777777" w:rsidR="00E4135C" w:rsidRPr="00E4135C" w:rsidRDefault="00E4135C" w:rsidP="00E4135C">
      <w:pPr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>Dochody ogółem zwiększono o 2 784 418,01 zł, z czego dochody bieżące zwiększono o 3 184 418,01 zł, a dochody majątkowe zmniejszono o 400 000,00 zł.</w:t>
      </w:r>
    </w:p>
    <w:p w14:paraId="09943E93" w14:textId="4134AACE" w:rsidR="00E4135C" w:rsidRPr="00E4135C" w:rsidRDefault="00E4135C" w:rsidP="00780B43">
      <w:pPr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 xml:space="preserve">Wydatki ogółem zwiększono o 276 302,01 zł, z czego wydatki bieżące zwiększono </w:t>
      </w:r>
      <w:r w:rsidR="00780B43">
        <w:rPr>
          <w:rFonts w:ascii="Times New Roman" w:hAnsi="Times New Roman" w:cs="Times New Roman"/>
          <w:sz w:val="24"/>
          <w:szCs w:val="24"/>
        </w:rPr>
        <w:br/>
      </w:r>
      <w:r w:rsidRPr="00E4135C">
        <w:rPr>
          <w:rFonts w:ascii="Times New Roman" w:hAnsi="Times New Roman" w:cs="Times New Roman"/>
          <w:sz w:val="24"/>
          <w:szCs w:val="24"/>
        </w:rPr>
        <w:t>o 1 057 802,01 zł, a wydatki majątkowe zmniejszono o 781 500,00 zł.</w:t>
      </w:r>
    </w:p>
    <w:p w14:paraId="173155DC" w14:textId="77777777" w:rsidR="00E4135C" w:rsidRPr="00E4135C" w:rsidRDefault="00E4135C" w:rsidP="00E4135C">
      <w:pPr>
        <w:numPr>
          <w:ilvl w:val="0"/>
          <w:numId w:val="3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>Wynik budżetu jest deficytowy i po zmianach wynosi -18 132 688,67 zł.</w:t>
      </w:r>
    </w:p>
    <w:p w14:paraId="5AB7A533" w14:textId="1C896519" w:rsidR="00E4135C" w:rsidRPr="00E4135C" w:rsidRDefault="00E4135C" w:rsidP="00E41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780B43">
        <w:rPr>
          <w:rFonts w:ascii="Times New Roman" w:hAnsi="Times New Roman" w:cs="Times New Roman"/>
          <w:sz w:val="24"/>
          <w:szCs w:val="24"/>
        </w:rPr>
        <w:br/>
      </w:r>
      <w:r w:rsidRPr="00E4135C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477EA661" w14:textId="70A6F409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9072" w:type="dxa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2268"/>
        <w:gridCol w:w="2268"/>
      </w:tblGrid>
      <w:tr w:rsidR="008F7FF4" w:rsidRPr="008F7FF4" w14:paraId="16292069" w14:textId="77777777" w:rsidTr="00780B43">
        <w:trPr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91AA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29F5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7F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D85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8F7FF4" w:rsidRPr="008F7FF4" w14:paraId="72FA6A0B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0E7F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FA5F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97 893 551,86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FF5A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+2 784 418,01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0EA9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100 677 969,87</w:t>
            </w:r>
          </w:p>
        </w:tc>
      </w:tr>
      <w:tr w:rsidR="008F7FF4" w:rsidRPr="008F7FF4" w14:paraId="100CCCBD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238E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C64B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76 142 725,94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E9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+3 184 418,01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D9EB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79 327 143,95</w:t>
            </w:r>
          </w:p>
        </w:tc>
      </w:tr>
      <w:tr w:rsidR="008F7FF4" w:rsidRPr="008F7FF4" w14:paraId="393FE0CF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2342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Udział we wpływach z PIT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8872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22 020 799,00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65B7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+2 499 446,00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F154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24 520 245,00</w:t>
            </w:r>
          </w:p>
        </w:tc>
      </w:tr>
      <w:tr w:rsidR="008F7FF4" w:rsidRPr="008F7FF4" w14:paraId="6A50C2E5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2F0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0FFB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7 639 227,39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E92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+684 972,01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3B68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8 324 199,40</w:t>
            </w:r>
          </w:p>
        </w:tc>
      </w:tr>
      <w:tr w:rsidR="008F7FF4" w:rsidRPr="008F7FF4" w14:paraId="38FC1ED2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BB49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AF2B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21 750 825,92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1AF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C0FA" w14:textId="77777777" w:rsidR="008F7FF4" w:rsidRPr="008F7FF4" w:rsidRDefault="008F7FF4" w:rsidP="008F7FF4">
            <w:pPr>
              <w:tabs>
                <w:tab w:val="left" w:pos="720"/>
                <w:tab w:val="left" w:pos="1688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21 350 825,92</w:t>
            </w:r>
          </w:p>
        </w:tc>
      </w:tr>
      <w:tr w:rsidR="008F7FF4" w:rsidRPr="008F7FF4" w14:paraId="6A50E2C7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73CA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93E6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118 534 356,53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CD39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+276 302,01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E869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118 810 658,54</w:t>
            </w:r>
          </w:p>
        </w:tc>
      </w:tr>
      <w:tr w:rsidR="008F7FF4" w:rsidRPr="008F7FF4" w14:paraId="24174151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D5F1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CBD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78 734 525,17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7E8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+1 057 802,01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C50B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79 792 327,18</w:t>
            </w:r>
          </w:p>
        </w:tc>
      </w:tr>
      <w:tr w:rsidR="008F7FF4" w:rsidRPr="008F7FF4" w14:paraId="063C7A55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7FE4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21E6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25 879 454,34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46C1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-9 005,49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78E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25 870 448,85</w:t>
            </w:r>
          </w:p>
        </w:tc>
      </w:tr>
      <w:tr w:rsidR="008F7FF4" w:rsidRPr="008F7FF4" w14:paraId="62A1E088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B6E4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284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50 905 070,83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0C0E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+1 066 807,50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305B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sz w:val="20"/>
                <w:szCs w:val="20"/>
              </w:rPr>
              <w:t>51 971 878,33</w:t>
            </w:r>
          </w:p>
        </w:tc>
      </w:tr>
      <w:tr w:rsidR="008F7FF4" w:rsidRPr="008F7FF4" w14:paraId="57AAEE3E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A90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1B7F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39 799 831,36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DAA3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-781 500,00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70AA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39 018 331,36</w:t>
            </w:r>
          </w:p>
        </w:tc>
      </w:tr>
      <w:tr w:rsidR="008F7FF4" w:rsidRPr="008F7FF4" w14:paraId="4E782950" w14:textId="77777777" w:rsidTr="00780B4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9B1C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722A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-20 640 804,67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8BCD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+2 508 116,00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972" w14:textId="77777777" w:rsidR="008F7FF4" w:rsidRPr="008F7FF4" w:rsidRDefault="008F7FF4" w:rsidP="008F7F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7F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-18 132 688,67</w:t>
            </w:r>
          </w:p>
        </w:tc>
      </w:tr>
    </w:tbl>
    <w:p w14:paraId="6F9DB54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03F5383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dochodów bieżących </w:t>
      </w:r>
      <w:r w:rsidRPr="0042379C">
        <w:rPr>
          <w:rFonts w:ascii="Times New Roman" w:hAnsi="Times New Roman" w:cs="Times New Roman"/>
          <w:sz w:val="24"/>
          <w:szCs w:val="24"/>
        </w:rPr>
        <w:br/>
        <w:t>i majątkowych. Zmiany przedstawiono w tabelach poniżej.</w:t>
      </w:r>
    </w:p>
    <w:p w14:paraId="6873746C" w14:textId="1A444E1D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2. 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80B43" w:rsidRPr="00780B43" w14:paraId="31FB009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B18A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B307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00B7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38E9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780B43" w:rsidRPr="00780B43" w14:paraId="2F6F2A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42D5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96E8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sz w:val="20"/>
                <w:szCs w:val="20"/>
              </w:rPr>
              <w:t>40 958 501,30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1E97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sz w:val="20"/>
                <w:szCs w:val="20"/>
              </w:rPr>
              <w:t>+400 000,00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7EAA" w14:textId="77777777" w:rsidR="00780B43" w:rsidRPr="00780B43" w:rsidRDefault="00780B43" w:rsidP="00780B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0B43">
              <w:rPr>
                <w:rFonts w:ascii="Times New Roman" w:hAnsi="Times New Roman" w:cs="Times New Roman"/>
                <w:sz w:val="20"/>
                <w:szCs w:val="20"/>
              </w:rPr>
              <w:t>41 358 501,30</w:t>
            </w:r>
          </w:p>
        </w:tc>
      </w:tr>
    </w:tbl>
    <w:p w14:paraId="32A2354E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7B70F78F" w14:textId="77777777" w:rsidR="00177CAB" w:rsidRPr="00177CAB" w:rsidRDefault="00177CAB" w:rsidP="00177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CAB">
        <w:rPr>
          <w:rFonts w:ascii="Times New Roman" w:hAnsi="Times New Roman" w:cs="Times New Roman"/>
          <w:sz w:val="24"/>
          <w:szCs w:val="24"/>
        </w:rPr>
        <w:t>W okresie prognozy WPF dokonano zmian w zakresie planowanych wydatków majątkowych. Zmiany przedstawiono w tabeli poniżej.</w:t>
      </w:r>
    </w:p>
    <w:p w14:paraId="37D62A20" w14:textId="77777777" w:rsidR="00177CAB" w:rsidRPr="00177CAB" w:rsidRDefault="00177CAB" w:rsidP="00177CA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CAB">
        <w:rPr>
          <w:rFonts w:ascii="Times New Roman" w:hAnsi="Times New Roman" w:cs="Times New Roman"/>
          <w:b/>
          <w:bCs/>
          <w:sz w:val="24"/>
          <w:szCs w:val="24"/>
        </w:rPr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77CAB" w:rsidRPr="00177CAB" w14:paraId="6256C83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39BD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B41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B8B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70A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77CAB" w:rsidRPr="00177CAB" w14:paraId="7D279C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1696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5734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61 691 386,30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3024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+900 000,00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58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62 591 386,30</w:t>
            </w:r>
          </w:p>
        </w:tc>
      </w:tr>
      <w:tr w:rsidR="00177CAB" w:rsidRPr="00177CAB" w14:paraId="45C4B40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27E4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4A5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43 550 783,55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6D4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5A1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43 550 783,55</w:t>
            </w:r>
          </w:p>
        </w:tc>
      </w:tr>
      <w:tr w:rsidR="00177CAB" w:rsidRPr="00177CAB" w14:paraId="1BED43E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D5DF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8C6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704 721,08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19D7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1436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704 721,08</w:t>
            </w:r>
          </w:p>
        </w:tc>
      </w:tr>
      <w:tr w:rsidR="00177CAB" w:rsidRPr="00177CAB" w14:paraId="6763A30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6236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BBA3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827 360,00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262B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242D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827 360,00</w:t>
            </w:r>
          </w:p>
        </w:tc>
      </w:tr>
      <w:tr w:rsidR="00177CAB" w:rsidRPr="00177CAB" w14:paraId="6D4304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CEE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B7E6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838 175,00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FE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6ED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838 175,00</w:t>
            </w:r>
          </w:p>
        </w:tc>
      </w:tr>
      <w:tr w:rsidR="00177CAB" w:rsidRPr="00177CAB" w14:paraId="086ECD2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002F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DC6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984 428,00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56C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E31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984 428,00</w:t>
            </w:r>
          </w:p>
        </w:tc>
      </w:tr>
      <w:tr w:rsidR="00177CAB" w:rsidRPr="00177CAB" w14:paraId="5E5619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4F8B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583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1 227 729,00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41B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0BD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1 227 729,00</w:t>
            </w:r>
          </w:p>
        </w:tc>
      </w:tr>
      <w:tr w:rsidR="00177CAB" w:rsidRPr="00177CAB" w14:paraId="2DC108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BCE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5709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497 259,00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D6CC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4AD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497 259,00</w:t>
            </w:r>
          </w:p>
        </w:tc>
      </w:tr>
      <w:tr w:rsidR="00177CAB" w:rsidRPr="00177CAB" w14:paraId="19469A9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396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422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465 635,00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467A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A9A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465 635,00</w:t>
            </w:r>
          </w:p>
        </w:tc>
      </w:tr>
      <w:tr w:rsidR="00177CAB" w:rsidRPr="00177CAB" w14:paraId="4494A0C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A4E4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995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445 689,00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88A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632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445 689,00</w:t>
            </w:r>
          </w:p>
        </w:tc>
      </w:tr>
      <w:tr w:rsidR="00177CAB" w:rsidRPr="00177CAB" w14:paraId="565F0DE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68A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83C3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476 675,00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AE2E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21F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476 675,00</w:t>
            </w:r>
          </w:p>
        </w:tc>
      </w:tr>
      <w:tr w:rsidR="00177CAB" w:rsidRPr="00177CAB" w14:paraId="0DD2985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5F2C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A3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498 960,00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7DEA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31C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498 960,00</w:t>
            </w:r>
          </w:p>
        </w:tc>
      </w:tr>
      <w:tr w:rsidR="00177CAB" w:rsidRPr="00177CAB" w14:paraId="7FD4022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630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DA9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418 770,00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48F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067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418 770,00</w:t>
            </w:r>
          </w:p>
        </w:tc>
      </w:tr>
      <w:tr w:rsidR="00177CAB" w:rsidRPr="00177CAB" w14:paraId="201C859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D33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29F6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437 729,00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913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E1F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437 729,00</w:t>
            </w:r>
          </w:p>
        </w:tc>
      </w:tr>
      <w:tr w:rsidR="00177CAB" w:rsidRPr="00177CAB" w14:paraId="6C70493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2D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7DBA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390 961,00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12D4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0E37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390 961,00</w:t>
            </w:r>
          </w:p>
        </w:tc>
      </w:tr>
      <w:tr w:rsidR="00177CAB" w:rsidRPr="00177CAB" w14:paraId="01822AD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43BB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2FE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524 584,00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A77F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E6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524 584,00</w:t>
            </w:r>
          </w:p>
        </w:tc>
      </w:tr>
      <w:tr w:rsidR="00177CAB" w:rsidRPr="00177CAB" w14:paraId="75A764B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4A65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06EC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454 688,00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3EE9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4CCE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454 688,00</w:t>
            </w:r>
          </w:p>
        </w:tc>
      </w:tr>
      <w:tr w:rsidR="00177CAB" w:rsidRPr="00177CAB" w14:paraId="2B8C12E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66D8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64E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631 545,00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1660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140D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631 545,00</w:t>
            </w:r>
          </w:p>
        </w:tc>
      </w:tr>
      <w:tr w:rsidR="00177CAB" w:rsidRPr="00177CAB" w14:paraId="2076044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51FA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B08B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703 737,00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4B2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D8C7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453 737,00</w:t>
            </w:r>
          </w:p>
        </w:tc>
      </w:tr>
      <w:tr w:rsidR="00177CAB" w:rsidRPr="00177CAB" w14:paraId="2C9B4D3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54FC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3A0A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768 340,00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5A17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F0A1" w14:textId="77777777" w:rsidR="00177CAB" w:rsidRPr="00177CAB" w:rsidRDefault="00177CAB" w:rsidP="00177CA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77CAB">
              <w:rPr>
                <w:rFonts w:ascii="Times New Roman" w:hAnsi="Times New Roman" w:cs="Times New Roman"/>
                <w:sz w:val="20"/>
                <w:szCs w:val="20"/>
              </w:rPr>
              <w:t>518 340,00</w:t>
            </w:r>
          </w:p>
        </w:tc>
      </w:tr>
    </w:tbl>
    <w:p w14:paraId="5CEF2DFF" w14:textId="77777777" w:rsidR="00177CAB" w:rsidRPr="00177CAB" w:rsidRDefault="00177CAB" w:rsidP="00177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7CAB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BC1884F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Wieloletniej Prognozie Finansowej Gminy Kleszczewo:</w:t>
      </w:r>
    </w:p>
    <w:p w14:paraId="5661C815" w14:textId="4F959326" w:rsidR="00EA10F8" w:rsidRPr="00EA10F8" w:rsidRDefault="00EA10F8" w:rsidP="00EA10F8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A10F8">
        <w:rPr>
          <w:rFonts w:ascii="Times New Roman" w:hAnsi="Times New Roman" w:cs="Times New Roman"/>
          <w:sz w:val="24"/>
          <w:szCs w:val="24"/>
        </w:rPr>
        <w:t>rzychody ogółem w roku budżetowym zmniejszono o 2 508 116,00 zł i po zmianach wynoszą 19 971 203,51 zł.</w:t>
      </w:r>
    </w:p>
    <w:p w14:paraId="3ED4F77D" w14:textId="77777777" w:rsidR="0042379C" w:rsidRPr="0042379C" w:rsidRDefault="0042379C" w:rsidP="0042379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B275C0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001C49F" w14:textId="5245A845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EA10F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570DB" w:rsidRPr="008570DB" w14:paraId="2D341FD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0F59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258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6ADC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38EF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8570DB" w:rsidRPr="008570DB" w14:paraId="6566EE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331F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DD2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22 479 319,51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7CD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-2 508 116,00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2407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19 971 203,51</w:t>
            </w:r>
          </w:p>
        </w:tc>
      </w:tr>
      <w:tr w:rsidR="008570DB" w:rsidRPr="008570DB" w14:paraId="7175FFF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6EF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9E70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sz w:val="20"/>
                <w:szCs w:val="20"/>
              </w:rPr>
              <w:t>9 500 869,35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0B2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sz w:val="20"/>
                <w:szCs w:val="20"/>
              </w:rPr>
              <w:t>-2 508 116,00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469F" w14:textId="77777777" w:rsidR="008570DB" w:rsidRPr="008570DB" w:rsidRDefault="008570DB" w:rsidP="008570D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570DB">
              <w:rPr>
                <w:rFonts w:ascii="Times New Roman" w:hAnsi="Times New Roman" w:cs="Times New Roman"/>
                <w:sz w:val="20"/>
                <w:szCs w:val="20"/>
              </w:rPr>
              <w:t>6 992 753,35</w:t>
            </w:r>
          </w:p>
        </w:tc>
      </w:tr>
    </w:tbl>
    <w:p w14:paraId="56E90456" w14:textId="77777777" w:rsidR="008570DB" w:rsidRPr="008570DB" w:rsidRDefault="008570DB" w:rsidP="00857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70DB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EE12041" w14:textId="77777777" w:rsidR="008570DB" w:rsidRDefault="008570DB" w:rsidP="008570D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2025 dokonano zmian w zakresie planowanych przychodów. Zmiany przedstawiono w tabeli poniżej.</w:t>
      </w:r>
    </w:p>
    <w:p w14:paraId="61C89BAC" w14:textId="05201A49" w:rsidR="008570DB" w:rsidRDefault="008570DB" w:rsidP="009718E2">
      <w:pPr>
        <w:pStyle w:val="Podpistabeli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5. 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718E2" w:rsidRPr="009718E2" w14:paraId="4E6E1AD9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E6A6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35DD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24AB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59B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718E2" w:rsidRPr="009718E2" w14:paraId="469908A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D1DE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2615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19 300 000,00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FE53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+500 000,00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7205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19 800 000,00</w:t>
            </w:r>
          </w:p>
        </w:tc>
      </w:tr>
    </w:tbl>
    <w:p w14:paraId="77EEAD09" w14:textId="77777777" w:rsidR="009718E2" w:rsidRPr="009718E2" w:rsidRDefault="009718E2" w:rsidP="00971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18E2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A712A75" w14:textId="77777777" w:rsidR="009718E2" w:rsidRPr="009718E2" w:rsidRDefault="009718E2" w:rsidP="00971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E2">
        <w:rPr>
          <w:rFonts w:ascii="Times New Roman" w:hAnsi="Times New Roman" w:cs="Times New Roman"/>
          <w:sz w:val="24"/>
          <w:szCs w:val="24"/>
        </w:rPr>
        <w:t>Od 2025 dokonano zmian w zakresie planowanych rozchodów. Zmiany przedstawiono w tabeli poniżej.</w:t>
      </w:r>
    </w:p>
    <w:p w14:paraId="02768B79" w14:textId="77777777" w:rsidR="009718E2" w:rsidRPr="009718E2" w:rsidRDefault="009718E2" w:rsidP="009718E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8E2">
        <w:rPr>
          <w:rFonts w:ascii="Times New Roman" w:hAnsi="Times New Roman" w:cs="Times New Roman"/>
          <w:b/>
          <w:bCs/>
          <w:sz w:val="24"/>
          <w:szCs w:val="24"/>
        </w:rPr>
        <w:t>Tabela 6.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718E2" w:rsidRPr="009718E2" w14:paraId="2B84F1F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4094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A45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4500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0C55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9718E2" w:rsidRPr="009718E2" w14:paraId="26C12C4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8FD0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D471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72B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+250 000,00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53A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9718E2" w:rsidRPr="009718E2" w14:paraId="05CE063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BAAB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1D44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B02B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+250 000,00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1BC3" w14:textId="77777777" w:rsidR="009718E2" w:rsidRPr="009718E2" w:rsidRDefault="009718E2" w:rsidP="009718E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718E2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</w:tbl>
    <w:p w14:paraId="4BD262C5" w14:textId="77777777" w:rsidR="009718E2" w:rsidRPr="009718E2" w:rsidRDefault="009718E2" w:rsidP="00971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18E2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B0FC443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Pr="0042379C">
        <w:rPr>
          <w:rFonts w:ascii="Times New Roman" w:hAnsi="Times New Roman" w:cs="Times New Roman"/>
          <w:sz w:val="24"/>
          <w:szCs w:val="24"/>
        </w:rPr>
        <w:br/>
        <w:t>z harmonogramami. W tabeli poniżej spłatę ww. zobowiązań przedstawiono w kolumnie „Zobowiązanie historyczne”.</w:t>
      </w:r>
    </w:p>
    <w:p w14:paraId="06E91EB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384B8322" w14:textId="6F47B6B4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 w:rsidR="007C082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4C4B5D" w:rsidRPr="004C4B5D" w14:paraId="76DCB720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15D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499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357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047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4C4B5D" w:rsidRPr="004C4B5D" w14:paraId="5512B43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3BA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B81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CB5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634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4C4B5D" w:rsidRPr="004C4B5D" w14:paraId="07F892F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F4F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1B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390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C9BA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4C4B5D" w:rsidRPr="004C4B5D" w14:paraId="7727D97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5ED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A9B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460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F6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1 624 464,00</w:t>
            </w:r>
          </w:p>
        </w:tc>
      </w:tr>
      <w:tr w:rsidR="004C4B5D" w:rsidRPr="004C4B5D" w14:paraId="5E11636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0F36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680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7F7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A8A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4C4B5D" w:rsidRPr="004C4B5D" w14:paraId="5F9B838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7A94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7720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EE08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F7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C4B5D" w:rsidRPr="004C4B5D" w14:paraId="78A8731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4A9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B6A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753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7FE6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C4B5D" w:rsidRPr="004C4B5D" w14:paraId="2B3B0B1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3A8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91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F612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F4B8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1 925 000,00</w:t>
            </w:r>
          </w:p>
        </w:tc>
      </w:tr>
      <w:tr w:rsidR="004C4B5D" w:rsidRPr="004C4B5D" w14:paraId="534A30E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44F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D37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C7C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375 000,00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3DF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</w:tr>
      <w:tr w:rsidR="004C4B5D" w:rsidRPr="004C4B5D" w14:paraId="28A4EC4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F7A4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33B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6F04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1 300 000,00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BD60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2 800 000,00</w:t>
            </w:r>
          </w:p>
        </w:tc>
      </w:tr>
      <w:tr w:rsidR="004C4B5D" w:rsidRPr="004C4B5D" w14:paraId="1340033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63C5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AE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4206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29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3 050 000,00</w:t>
            </w:r>
          </w:p>
        </w:tc>
      </w:tr>
      <w:tr w:rsidR="004C4B5D" w:rsidRPr="004C4B5D" w14:paraId="3711F39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4037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2BC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20F1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1 800 000,00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87F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3 300 000,00</w:t>
            </w:r>
          </w:p>
        </w:tc>
      </w:tr>
      <w:tr w:rsidR="004C4B5D" w:rsidRPr="004C4B5D" w14:paraId="36D8FCB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3DE5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55ED1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75F5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2 025 000,00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F8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3 525 000,00</w:t>
            </w:r>
          </w:p>
        </w:tc>
      </w:tr>
      <w:tr w:rsidR="004C4B5D" w:rsidRPr="004C4B5D" w14:paraId="749FCF6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1A4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A316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55CA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F536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</w:tr>
      <w:tr w:rsidR="004C4B5D" w:rsidRPr="004C4B5D" w14:paraId="77A9A78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00B4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B70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80B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6E4E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4 050 000,00</w:t>
            </w:r>
          </w:p>
        </w:tc>
      </w:tr>
      <w:tr w:rsidR="004C4B5D" w:rsidRPr="004C4B5D" w14:paraId="280230C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2C20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91E2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3ECE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250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</w:tr>
      <w:tr w:rsidR="004C4B5D" w:rsidRPr="004C4B5D" w14:paraId="74C5B5F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5051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77A1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5CE4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3 550 000,00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64F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4 550 000,00</w:t>
            </w:r>
          </w:p>
        </w:tc>
      </w:tr>
      <w:tr w:rsidR="004C4B5D" w:rsidRPr="004C4B5D" w14:paraId="48B2310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BB31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2763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B99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7BC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</w:tr>
      <w:tr w:rsidR="004C4B5D" w:rsidRPr="004C4B5D" w14:paraId="680A755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7CC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226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0629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41F0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C4B5D" w:rsidRPr="004C4B5D" w14:paraId="0CFEFC3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878A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A4A8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28DA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4572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</w:tr>
      <w:tr w:rsidR="004C4B5D" w:rsidRPr="004C4B5D" w14:paraId="11408FF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5645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66C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19E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3CFD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4C4B5D" w:rsidRPr="004C4B5D" w14:paraId="0D64D27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2A08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684B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FAF6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708F" w14:textId="77777777" w:rsidR="004C4B5D" w:rsidRPr="004C4B5D" w:rsidRDefault="004C4B5D" w:rsidP="004C4B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C4B5D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</w:tbl>
    <w:p w14:paraId="6FEB5275" w14:textId="77777777" w:rsidR="004C4B5D" w:rsidRPr="004C4B5D" w:rsidRDefault="004C4B5D" w:rsidP="004C4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4B5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9D1C12D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 Wieloletniej Prognozie Finansowej Gminy Kleszczewo na lata 2024-2044 spowodowały modyfikacje w kształtowaniu się relacji z art. 243 ustawy o finansach publicznych. Szczegóły zaprezentowano w tabeli poniżej.</w:t>
      </w:r>
    </w:p>
    <w:p w14:paraId="5EECB39D" w14:textId="2D30EB62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8F2A4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8F2A4C" w:rsidRPr="008F2A4C" w14:paraId="28B8F6DC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818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790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37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843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728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37A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8F2A4C" w:rsidRPr="008F2A4C" w14:paraId="5530DA0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0CB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DA0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4,42%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F2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E384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0935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105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4312E55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257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C8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3,89%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0A4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15,70%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9438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24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19,12%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9AF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0C4974E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3A0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A2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4,42%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697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13,29%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79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310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16,72%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CD9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743B067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202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6EA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F71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11,55%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4C8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7CF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14,98%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BF7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6E7FA51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A86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2E4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5,19%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E524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9,95%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4D2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980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13,38%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FE1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12C59D2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DF5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E10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4,99%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7E65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7,29%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E4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3D4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10,72%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9D1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151C9D5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E7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77A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839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C844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AA1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8,93%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7EC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0DD2C8D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E968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EE7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5,19%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CB4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965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638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6B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5382D88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2D2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1D9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FD5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4055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50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CB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0A64FE9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31F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0ED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417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9BAB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9B1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1D2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5F3F648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8F8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932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EA5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A2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3BD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6,75%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091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7EE38A5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A3D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8BE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E3D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E2D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28B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F40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1B5F67BB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E97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887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5,99%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73F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3ED8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DC95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FA2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4646D95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D1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5745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BE58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0C5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0FD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C26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70264574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CB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95F3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5,89%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3C5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47E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612E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36E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351D012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6CC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D41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5,86%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8E7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45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294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3514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56CED55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1A8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48F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5,63%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BEC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41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0034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B49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2220E75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448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A10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5,57%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42A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76E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9100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58C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290AEBF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3EC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291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5,26%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814B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F297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4441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2A5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3F7155B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9B48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DB3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5,21%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BB4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7AB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E24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99E9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8F2A4C" w:rsidRPr="008F2A4C" w14:paraId="03B72A1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22F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CB2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0F6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106E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153D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6,11%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7BA" w14:textId="77777777" w:rsidR="008F2A4C" w:rsidRPr="008F2A4C" w:rsidRDefault="008F2A4C" w:rsidP="008F2A4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4C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4D5C3AA" w14:textId="77777777" w:rsidR="008F2A4C" w:rsidRPr="008F2A4C" w:rsidRDefault="008F2A4C" w:rsidP="008F2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2A4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4B5CFDB" w14:textId="1C70CF19" w:rsidR="008F2A4C" w:rsidRPr="008F2A4C" w:rsidRDefault="008F2A4C" w:rsidP="008F2A4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F2A4C">
        <w:rPr>
          <w:rFonts w:ascii="Times New Roman" w:hAnsi="Times New Roman" w:cs="Times New Roman"/>
          <w:sz w:val="24"/>
          <w:szCs w:val="24"/>
        </w:rPr>
        <w:t xml:space="preserve">Dane w tabeli powyżej wskazują, że w całym okresie prognozy Gmina Kleszczewo spełnia relację, o której mowa w art. 243 ust. 1 ustawy o finansach publicznych. Spełnienie dotyczy zarówno relacji obliczonej na podstawie planu na dzień 30.09.2023 r. jak i w oparciu o dane </w:t>
      </w:r>
      <w:r>
        <w:rPr>
          <w:rFonts w:ascii="Times New Roman" w:hAnsi="Times New Roman" w:cs="Times New Roman"/>
          <w:sz w:val="24"/>
          <w:szCs w:val="24"/>
        </w:rPr>
        <w:br/>
      </w:r>
      <w:r w:rsidRPr="008F2A4C">
        <w:rPr>
          <w:rFonts w:ascii="Times New Roman" w:hAnsi="Times New Roman" w:cs="Times New Roman"/>
          <w:sz w:val="24"/>
          <w:szCs w:val="24"/>
        </w:rPr>
        <w:t>z wykonania budżetu.</w:t>
      </w:r>
    </w:p>
    <w:p w14:paraId="628C642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Zmiana Wieloletniej Prognozy Finansowej Gminy Kleszczewo obejmuje również zmiany </w:t>
      </w:r>
      <w:r w:rsidRPr="0042379C">
        <w:rPr>
          <w:rFonts w:ascii="Times New Roman" w:hAnsi="Times New Roman" w:cs="Times New Roman"/>
          <w:sz w:val="24"/>
          <w:szCs w:val="24"/>
        </w:rPr>
        <w:br/>
        <w:t>w załączniku nr 2, które szczegółowo opisano poniżej.</w:t>
      </w:r>
    </w:p>
    <w:p w14:paraId="3EEA04DA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14:paraId="7CF11A12" w14:textId="77777777" w:rsidR="003B597A" w:rsidRDefault="003B597A" w:rsidP="003B597A">
      <w:pPr>
        <w:pStyle w:val="ListaPublink"/>
        <w:widowControl/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Cyberbezpieczna sieć Urzędu Gminy Kleszczewo – zadanie bieżące, które ma być realizowane w latach 2024-2025. Łączne nakłady planowane na realizację zadania wynoszą 55 000,00 zł, w tym w 2024 r. ‒ 11 002,41 zł. Limit zobowiązań dla zadania wynosi 55 000,00 zł. Jednostką realizującą jest Urząd Gminy Kleszczewo.</w:t>
      </w:r>
    </w:p>
    <w:p w14:paraId="4882147B" w14:textId="77777777" w:rsidR="003B597A" w:rsidRDefault="003B597A" w:rsidP="003B597A">
      <w:pPr>
        <w:pStyle w:val="ListaPublink"/>
        <w:widowControl/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małej retencji wodnej i rozwój zielono-niebieskiej infrastruktury na obszarze Metropolii Poznań-Rozwój obszarów zieleni dla zwiększenia retencji wokół zbiornika retencyjnego w miejscowości Tulce, gm. Kleszczewo – zadanie majątkowe, które ma być realizowane w latach 2024-2025. Łączne nakłady planowane na realizację zadania wynoszą 10 000,00 zł, w tym w 2024 r. ‒ 0,00 zł. Limit zobowiązań dla zadania wynosi 10 000,00 zł. Jednostką realizującą jest Urząd Gminy Kleszczewo.</w:t>
      </w:r>
    </w:p>
    <w:p w14:paraId="41589AE9" w14:textId="77777777" w:rsidR="003B597A" w:rsidRDefault="003B597A" w:rsidP="003B597A">
      <w:pPr>
        <w:pStyle w:val="ListaPublink"/>
        <w:widowControl/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Zrównoważona mobilność miejska w Metropolii Poznań- Budowa ścieżek rowerowych oraz węzłów przesiadkowych na terenie gminy Kleszczewo – zadanie majątkowe, które ma być realizowane w latach 2024-2025. Łączne nakłady planowane na realizację zadania wynoszą 10 000,00 zł, w tym w 2024 r. ‒ 0,00 zł. Limit zobowiązań dla zadania wynosi 10 000,00 zł. Jednostką realizującą jest Urząd Gminy Kleszczewo.</w:t>
      </w:r>
    </w:p>
    <w:p w14:paraId="7F3BA984" w14:textId="77777777" w:rsidR="003B597A" w:rsidRDefault="003B597A" w:rsidP="003B597A">
      <w:pPr>
        <w:pStyle w:val="ListaPublink"/>
        <w:widowControl/>
        <w:numPr>
          <w:ilvl w:val="0"/>
          <w:numId w:val="2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Modernizacja Ośrodka Zdrowia w Nagradowicach – zadanie majątkowe, które ma być realizowane w latach 2024-2025. Łączne nakłady planowane na realizację zadania wynoszą 250 000,00 zł, w tym w 2024 r. ‒ 30 000,00 zł. Limit zobowiązań dla zadania wynosi 250 000,00 zł. Jednostką realizującą jest Urząd Gminy Kleszczewo.</w:t>
      </w:r>
    </w:p>
    <w:p w14:paraId="6E824358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165E81C7" w14:textId="77777777" w:rsidR="0042379C" w:rsidRPr="0042379C" w:rsidRDefault="0042379C" w:rsidP="0042379C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5473D994" w14:textId="77777777" w:rsidR="003A3E3E" w:rsidRDefault="003A3E3E" w:rsidP="003A3E3E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Cyberbezpieczna sieć Urzędu Gminy Kleszczewo – zmiana w przedsięwzięciu (część majątkowa) obejmuje zmniejszenie łącznych nakładów ogółem oraz limitu zobowiązań na realizację zadania o kwotę 55 000,00 zł, zmniejszenie limitu wydatków na realizację zadania w roku budżetowym o kwotę 11 002,41 </w:t>
      </w:r>
      <w:r>
        <w:rPr>
          <w:rFonts w:ascii="Times New Roman" w:hAnsi="Times New Roman" w:cs="Times New Roman"/>
          <w:sz w:val="24"/>
          <w:szCs w:val="24"/>
        </w:rPr>
        <w:lastRenderedPageBreak/>
        <w:t>zł oraz zmniejszenie limitu wydatków na realizację zadania w roku 2025 o kwotę 43 997,59 zł;</w:t>
      </w:r>
    </w:p>
    <w:p w14:paraId="2D731B42" w14:textId="77777777" w:rsidR="0042379C" w:rsidRPr="0042379C" w:rsidRDefault="0042379C" w:rsidP="0042379C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122B5AB0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Cyberbezpieczna sieć Urzędu Gminy Kleszczewo – zmiana w przedsięwzięciu (część majątkowa) obejmuje zmniejszenie łącznych nakładów ogółem oraz limitu zobowiązań na realizację zadania o kwotę 55 000,00 zł, zmniejszenie limitu wydatków na realizację zadania w roku budżetowym o kwotę 11 002,41 zł oraz zmniejszenie limitu wydatków na realizację zadania w roku 2025 o kwotę 43 997,59 zł;</w:t>
      </w:r>
    </w:p>
    <w:p w14:paraId="2442C0C5" w14:textId="77777777" w:rsidR="008044A9" w:rsidRDefault="008044A9" w:rsidP="008044A9">
      <w:pPr>
        <w:pStyle w:val="ListaPublink"/>
        <w:widowControl/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programów, projektów lub zadań innych (finansowanych ze środków krajowych):</w:t>
      </w:r>
    </w:p>
    <w:p w14:paraId="2FEA0D33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2023 r./ – zmniejszenie limitu wydatków na realizację zadania w roku budżetowym o kwotę 26 076,00 zł, zwiększenie limitu wydatków na realizację zadania w roku 2025 o kwotę 26 076,00 zł oraz wydłużenie horyzontu czasowego przedsięwzięcia do roku 2025;</w:t>
      </w:r>
    </w:p>
    <w:p w14:paraId="410929E1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zmiany  miejscowych planów zagospodarowania przestrzennego Gminy Kleszczewo (umowa 15,16,17,18,44 z 2018r. 21/2016,  23/2016) – zmniejszenie limitu wydatków na realizację zadania w roku budżetowym o kwotę 11 316,00 zł, zwiększenie limitu wydatków na realizację zadania w roku 2025 o kwotę 11 316,00 zł oraz wydłużenie horyzontu czasowego przedsięwzięcia do roku 2025;</w:t>
      </w:r>
    </w:p>
    <w:p w14:paraId="17987A1A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Naprawa dróg i ulic na terenie Gminy Kleszczewo w latach 2024/2025 – zwiększenie łącznych nakładów ogółem, limitu wydatków na realizację zadania w roku budżetowym oraz limitu zobowiązań o kwotę 100 000,00 zł;</w:t>
      </w:r>
    </w:p>
    <w:p w14:paraId="4F90F75C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Sporządzenie zmiany studium uwarunkowań i kierunków zagospodarowania przestrzennego i zmiany miejscowych planów zagospodarowania przestrzennego Gminy Kleszczewo /umowy z 2024 r./ – zwiększenie łącznych nakładów ogółem oraz limitu zobowiązań na realizację zadania o kwotę 28 715,00 zł, zwiększenie limitu wydatków na realizację zadania w roku budżetowym o kwotę 27 486,00 zł oraz zwiększenie limitu wydatków na realizację zadania w roku 2025 o kwotę 1 229,00 zł;</w:t>
      </w:r>
    </w:p>
    <w:p w14:paraId="076E5BF1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Ronda i chodników w Tulcach przy Sanktuarium – zmniejszenie łącznych nakładów ogółem, limitu wydatków na realizację zadania w roku budżetowym oraz limitu zobowiązań o kwotę 160 000,00 zł;</w:t>
      </w:r>
    </w:p>
    <w:p w14:paraId="2FC9E606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Remont zabytkowej szkoły w Markowicach, w tym dofinansowanie z Rządowego Programu Odbudowy Zabytków – zmniejszenie limitu wydatków na realizację zadania w roku budżetowym o kwotę 430 000,00 zł, zwiększenie limitu wydatków na realizację zadania w roku 2025 o kwotę 430 000,00 zł oraz wydłużenie horyzontu czasowego przedsięwzięcia do roku 2025;</w:t>
      </w:r>
    </w:p>
    <w:p w14:paraId="6F8A33DE" w14:textId="77777777" w:rsidR="008044A9" w:rsidRDefault="008044A9" w:rsidP="008044A9">
      <w:pPr>
        <w:pStyle w:val="ListaPublink"/>
        <w:widowControl/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Budowa świetlicy wiejskiej w Krerowie oraz rozbudowa/przebudowa budynku OSP w Gowarzewie, w tym dofinansowanie z RFPŁ PIS – zwiększenie łącznych nakładów ogółem oraz limitu zobowiązań na realizację zadania o kwotę 300 000,00 zł oraz zwiększenie limitu wydatków na realizację zadania w roku 2025 o kwotę 300 000,00 zł.</w:t>
      </w:r>
    </w:p>
    <w:p w14:paraId="553E9CBC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E0FB09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1AF55D1B" w14:textId="4C91D34B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8044A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16ACD" w:rsidRPr="00A16ACD" w14:paraId="204EC99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F3D5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DD3D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431B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2366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16ACD" w:rsidRPr="00A16ACD" w14:paraId="45F0E06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40F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8683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8 596 805,18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18DF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+101 096,41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EF37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8 697 901,59</w:t>
            </w:r>
          </w:p>
        </w:tc>
      </w:tr>
      <w:tr w:rsidR="00A16ACD" w:rsidRPr="00A16ACD" w14:paraId="270D3D6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DF0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76F5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4 629 040,65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585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+82 618,59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91DB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4 711 659,24</w:t>
            </w:r>
          </w:p>
        </w:tc>
      </w:tr>
    </w:tbl>
    <w:p w14:paraId="58F12C41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73B9028" w14:textId="5C6A6A17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</w:t>
      </w:r>
      <w:r w:rsidR="00A16AC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16ACD" w:rsidRPr="00A16ACD" w14:paraId="429C3F7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2DAF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56E8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F54D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377B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16ACD" w:rsidRPr="00A16ACD" w14:paraId="5D652D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0455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28FD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35 554 592,96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5257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-571 002,41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CB0B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34 983 590,55</w:t>
            </w:r>
          </w:p>
        </w:tc>
      </w:tr>
      <w:tr w:rsidR="00A16ACD" w:rsidRPr="00A16ACD" w14:paraId="7B6A9B3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7F0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42B3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61 594 642,84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5EE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+926 002,41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2A53" w14:textId="77777777" w:rsidR="00A16ACD" w:rsidRPr="00A16ACD" w:rsidRDefault="00A16ACD" w:rsidP="00A16A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16ACD">
              <w:rPr>
                <w:rFonts w:ascii="Times New Roman" w:hAnsi="Times New Roman" w:cs="Times New Roman"/>
                <w:sz w:val="20"/>
                <w:szCs w:val="20"/>
              </w:rPr>
              <w:t>62 520 645,25</w:t>
            </w:r>
          </w:p>
        </w:tc>
      </w:tr>
    </w:tbl>
    <w:p w14:paraId="43D0E6B1" w14:textId="77777777" w:rsidR="00A16ACD" w:rsidRPr="00A16ACD" w:rsidRDefault="00A16ACD" w:rsidP="00A16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6AC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02EF52F" w14:textId="0ABBB9E6" w:rsidR="00A16ACD" w:rsidRPr="00A16ACD" w:rsidRDefault="00A16ACD" w:rsidP="00A16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CD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9B6ED1">
        <w:rPr>
          <w:rFonts w:ascii="Times New Roman" w:hAnsi="Times New Roman" w:cs="Times New Roman"/>
          <w:sz w:val="24"/>
          <w:szCs w:val="24"/>
        </w:rPr>
        <w:br/>
      </w:r>
      <w:r w:rsidRPr="00A16ACD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635D2FDF" w14:textId="029159EF" w:rsid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1D33DAE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26DE2" w14:textId="77777777" w:rsidR="0042379C" w:rsidRPr="0042379C" w:rsidRDefault="0042379C" w:rsidP="0042379C">
      <w:pPr>
        <w:tabs>
          <w:tab w:val="left" w:pos="4956"/>
          <w:tab w:val="center" w:pos="6804"/>
        </w:tabs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b/>
          <w:bCs/>
          <w:sz w:val="28"/>
          <w:szCs w:val="28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t>Przewodnicząca Rady Gminy</w:t>
      </w:r>
    </w:p>
    <w:p w14:paraId="3D3E31D9" w14:textId="77777777" w:rsidR="0042379C" w:rsidRPr="0042379C" w:rsidRDefault="0042379C" w:rsidP="0042379C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14E5" w14:textId="77777777" w:rsidR="0042379C" w:rsidRPr="0042379C" w:rsidRDefault="0042379C" w:rsidP="0042379C">
      <w:pPr>
        <w:tabs>
          <w:tab w:val="center" w:pos="68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tab/>
        <w:t>Dorota Wysz</w:t>
      </w:r>
    </w:p>
    <w:p w14:paraId="2FD46CD5" w14:textId="1ADE343E" w:rsidR="003A5EC9" w:rsidRPr="0042379C" w:rsidRDefault="003A5EC9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4"/>
          <w:szCs w:val="24"/>
        </w:rPr>
      </w:pPr>
    </w:p>
    <w:sectPr w:rsidR="003A5EC9" w:rsidRPr="0042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1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4E504C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4FB0C6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17357F0A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4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5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9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4100E7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2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3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7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D36789F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9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0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6"/>
  </w:num>
  <w:num w:numId="2" w16cid:durableId="1220364326">
    <w:abstractNumId w:val="30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5"/>
  </w:num>
  <w:num w:numId="6" w16cid:durableId="73211845">
    <w:abstractNumId w:val="19"/>
  </w:num>
  <w:num w:numId="7" w16cid:durableId="175341088">
    <w:abstractNumId w:val="23"/>
  </w:num>
  <w:num w:numId="8" w16cid:durableId="972100913">
    <w:abstractNumId w:val="17"/>
  </w:num>
  <w:num w:numId="9" w16cid:durableId="1190266899">
    <w:abstractNumId w:val="20"/>
  </w:num>
  <w:num w:numId="10" w16cid:durableId="1935940173">
    <w:abstractNumId w:val="27"/>
  </w:num>
  <w:num w:numId="11" w16cid:durableId="1393970347">
    <w:abstractNumId w:val="12"/>
  </w:num>
  <w:num w:numId="12" w16cid:durableId="333578988">
    <w:abstractNumId w:val="15"/>
  </w:num>
  <w:num w:numId="13" w16cid:durableId="1243563484">
    <w:abstractNumId w:val="10"/>
  </w:num>
  <w:num w:numId="14" w16cid:durableId="1371954575">
    <w:abstractNumId w:val="5"/>
  </w:num>
  <w:num w:numId="15" w16cid:durableId="931470121">
    <w:abstractNumId w:val="14"/>
  </w:num>
  <w:num w:numId="16" w16cid:durableId="616302585">
    <w:abstractNumId w:val="26"/>
  </w:num>
  <w:num w:numId="17" w16cid:durableId="632638626">
    <w:abstractNumId w:val="8"/>
  </w:num>
  <w:num w:numId="18" w16cid:durableId="1474369671">
    <w:abstractNumId w:val="11"/>
  </w:num>
  <w:num w:numId="19" w16cid:durableId="1791896903">
    <w:abstractNumId w:val="24"/>
  </w:num>
  <w:num w:numId="20" w16cid:durableId="2054769292">
    <w:abstractNumId w:val="13"/>
  </w:num>
  <w:num w:numId="21" w16cid:durableId="1389066044">
    <w:abstractNumId w:val="2"/>
  </w:num>
  <w:num w:numId="22" w16cid:durableId="1056514742">
    <w:abstractNumId w:val="29"/>
  </w:num>
  <w:num w:numId="23" w16cid:durableId="701134091">
    <w:abstractNumId w:val="18"/>
  </w:num>
  <w:num w:numId="24" w16cid:durableId="1680768601">
    <w:abstractNumId w:val="31"/>
  </w:num>
  <w:num w:numId="25" w16cid:durableId="541865843">
    <w:abstractNumId w:val="22"/>
  </w:num>
  <w:num w:numId="26" w16cid:durableId="661354845">
    <w:abstractNumId w:val="6"/>
  </w:num>
  <w:num w:numId="27" w16cid:durableId="1772314304">
    <w:abstractNumId w:val="3"/>
  </w:num>
  <w:num w:numId="28" w16cid:durableId="1663048041">
    <w:abstractNumId w:val="4"/>
  </w:num>
  <w:num w:numId="29" w16cid:durableId="1311594234">
    <w:abstractNumId w:val="21"/>
  </w:num>
  <w:num w:numId="30" w16cid:durableId="1877427152">
    <w:abstractNumId w:val="9"/>
  </w:num>
  <w:num w:numId="31" w16cid:durableId="1070077245">
    <w:abstractNumId w:val="28"/>
  </w:num>
  <w:num w:numId="32" w16cid:durableId="7775266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05C7D"/>
    <w:rsid w:val="00012061"/>
    <w:rsid w:val="00015AFD"/>
    <w:rsid w:val="00017D49"/>
    <w:rsid w:val="00033C14"/>
    <w:rsid w:val="00042B06"/>
    <w:rsid w:val="00042C7E"/>
    <w:rsid w:val="000438E2"/>
    <w:rsid w:val="00044881"/>
    <w:rsid w:val="00051C14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76B9"/>
    <w:rsid w:val="000B6A37"/>
    <w:rsid w:val="000C5D87"/>
    <w:rsid w:val="000C71B3"/>
    <w:rsid w:val="000D13D0"/>
    <w:rsid w:val="000D4738"/>
    <w:rsid w:val="000D4BD2"/>
    <w:rsid w:val="000E1136"/>
    <w:rsid w:val="000E2A3B"/>
    <w:rsid w:val="000E4659"/>
    <w:rsid w:val="000E5110"/>
    <w:rsid w:val="000E5718"/>
    <w:rsid w:val="000F0FA1"/>
    <w:rsid w:val="000F45DC"/>
    <w:rsid w:val="000F5879"/>
    <w:rsid w:val="001139AC"/>
    <w:rsid w:val="00114E79"/>
    <w:rsid w:val="0012053B"/>
    <w:rsid w:val="00122076"/>
    <w:rsid w:val="001223DD"/>
    <w:rsid w:val="00122B82"/>
    <w:rsid w:val="0013774D"/>
    <w:rsid w:val="00142542"/>
    <w:rsid w:val="001502F2"/>
    <w:rsid w:val="00173711"/>
    <w:rsid w:val="00174068"/>
    <w:rsid w:val="00175DE1"/>
    <w:rsid w:val="00177BAD"/>
    <w:rsid w:val="00177CAB"/>
    <w:rsid w:val="00180160"/>
    <w:rsid w:val="001A23A7"/>
    <w:rsid w:val="001A2E6C"/>
    <w:rsid w:val="001B0DB3"/>
    <w:rsid w:val="001B56F9"/>
    <w:rsid w:val="001D171C"/>
    <w:rsid w:val="001D1BD2"/>
    <w:rsid w:val="001D4EF7"/>
    <w:rsid w:val="001D50E1"/>
    <w:rsid w:val="001D63B5"/>
    <w:rsid w:val="001F6400"/>
    <w:rsid w:val="002058F1"/>
    <w:rsid w:val="002114EA"/>
    <w:rsid w:val="002174AA"/>
    <w:rsid w:val="00230FB0"/>
    <w:rsid w:val="00243537"/>
    <w:rsid w:val="002449FB"/>
    <w:rsid w:val="00274C30"/>
    <w:rsid w:val="00274D7A"/>
    <w:rsid w:val="00274F20"/>
    <w:rsid w:val="00276631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5F32"/>
    <w:rsid w:val="002B7C28"/>
    <w:rsid w:val="002B7EFD"/>
    <w:rsid w:val="002C1118"/>
    <w:rsid w:val="002C1A75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07019"/>
    <w:rsid w:val="003147BC"/>
    <w:rsid w:val="0031586C"/>
    <w:rsid w:val="003203F5"/>
    <w:rsid w:val="003236EC"/>
    <w:rsid w:val="003236FF"/>
    <w:rsid w:val="00333273"/>
    <w:rsid w:val="00334262"/>
    <w:rsid w:val="0034305E"/>
    <w:rsid w:val="00352D93"/>
    <w:rsid w:val="00357C28"/>
    <w:rsid w:val="00360AE6"/>
    <w:rsid w:val="00372C34"/>
    <w:rsid w:val="003770C1"/>
    <w:rsid w:val="00377EEC"/>
    <w:rsid w:val="00382285"/>
    <w:rsid w:val="0038704A"/>
    <w:rsid w:val="00392BC7"/>
    <w:rsid w:val="003A3E3E"/>
    <w:rsid w:val="003A418A"/>
    <w:rsid w:val="003A5EC9"/>
    <w:rsid w:val="003A6572"/>
    <w:rsid w:val="003B597A"/>
    <w:rsid w:val="003B6B6F"/>
    <w:rsid w:val="003C2D3B"/>
    <w:rsid w:val="003C64BF"/>
    <w:rsid w:val="003E08E4"/>
    <w:rsid w:val="003E405A"/>
    <w:rsid w:val="003F1498"/>
    <w:rsid w:val="003F49A8"/>
    <w:rsid w:val="003F7D39"/>
    <w:rsid w:val="00401DA8"/>
    <w:rsid w:val="00414978"/>
    <w:rsid w:val="00414B0D"/>
    <w:rsid w:val="00415A23"/>
    <w:rsid w:val="0042379C"/>
    <w:rsid w:val="00423908"/>
    <w:rsid w:val="00424381"/>
    <w:rsid w:val="00426A21"/>
    <w:rsid w:val="00430077"/>
    <w:rsid w:val="0043336F"/>
    <w:rsid w:val="00436543"/>
    <w:rsid w:val="004377F7"/>
    <w:rsid w:val="004435CF"/>
    <w:rsid w:val="00444410"/>
    <w:rsid w:val="00447F3A"/>
    <w:rsid w:val="00453BE9"/>
    <w:rsid w:val="00457ADE"/>
    <w:rsid w:val="00461EF0"/>
    <w:rsid w:val="00473BF5"/>
    <w:rsid w:val="00487F20"/>
    <w:rsid w:val="00490FC4"/>
    <w:rsid w:val="004931D5"/>
    <w:rsid w:val="00494E97"/>
    <w:rsid w:val="004A5279"/>
    <w:rsid w:val="004B28D0"/>
    <w:rsid w:val="004B41B9"/>
    <w:rsid w:val="004C33BF"/>
    <w:rsid w:val="004C4B5D"/>
    <w:rsid w:val="004D1A36"/>
    <w:rsid w:val="004D356D"/>
    <w:rsid w:val="004D53C8"/>
    <w:rsid w:val="004D5BF8"/>
    <w:rsid w:val="004E3E15"/>
    <w:rsid w:val="004E6803"/>
    <w:rsid w:val="004F1897"/>
    <w:rsid w:val="004F685F"/>
    <w:rsid w:val="005005AE"/>
    <w:rsid w:val="00501AF0"/>
    <w:rsid w:val="00501DF4"/>
    <w:rsid w:val="00503B1B"/>
    <w:rsid w:val="00503BFC"/>
    <w:rsid w:val="005044B6"/>
    <w:rsid w:val="00512251"/>
    <w:rsid w:val="00514C82"/>
    <w:rsid w:val="0052282E"/>
    <w:rsid w:val="00522D66"/>
    <w:rsid w:val="005264C0"/>
    <w:rsid w:val="00543E75"/>
    <w:rsid w:val="005468A2"/>
    <w:rsid w:val="00555437"/>
    <w:rsid w:val="00557F4F"/>
    <w:rsid w:val="0056530C"/>
    <w:rsid w:val="005655BE"/>
    <w:rsid w:val="005679F4"/>
    <w:rsid w:val="00567DE7"/>
    <w:rsid w:val="00575ECD"/>
    <w:rsid w:val="0058554B"/>
    <w:rsid w:val="00585865"/>
    <w:rsid w:val="00593377"/>
    <w:rsid w:val="0059371C"/>
    <w:rsid w:val="005970B3"/>
    <w:rsid w:val="005A3B64"/>
    <w:rsid w:val="005A6580"/>
    <w:rsid w:val="005B18C6"/>
    <w:rsid w:val="005B1BA3"/>
    <w:rsid w:val="005B523B"/>
    <w:rsid w:val="005C2F82"/>
    <w:rsid w:val="005D1AE1"/>
    <w:rsid w:val="005D48C0"/>
    <w:rsid w:val="005E10C7"/>
    <w:rsid w:val="005E149E"/>
    <w:rsid w:val="005E4FE6"/>
    <w:rsid w:val="005F2E01"/>
    <w:rsid w:val="005F74AC"/>
    <w:rsid w:val="00613D1C"/>
    <w:rsid w:val="006154BA"/>
    <w:rsid w:val="00624F5B"/>
    <w:rsid w:val="006273AF"/>
    <w:rsid w:val="00627DD5"/>
    <w:rsid w:val="00632B47"/>
    <w:rsid w:val="006334AC"/>
    <w:rsid w:val="00640A8F"/>
    <w:rsid w:val="00640BB0"/>
    <w:rsid w:val="006509A4"/>
    <w:rsid w:val="00651F43"/>
    <w:rsid w:val="00655786"/>
    <w:rsid w:val="00661DF0"/>
    <w:rsid w:val="00662250"/>
    <w:rsid w:val="00675372"/>
    <w:rsid w:val="00696B2B"/>
    <w:rsid w:val="006970A4"/>
    <w:rsid w:val="00697CE8"/>
    <w:rsid w:val="006A599F"/>
    <w:rsid w:val="006A5C94"/>
    <w:rsid w:val="006B6F3A"/>
    <w:rsid w:val="006C7155"/>
    <w:rsid w:val="006D2C22"/>
    <w:rsid w:val="006D39E1"/>
    <w:rsid w:val="006D4A2E"/>
    <w:rsid w:val="006D5591"/>
    <w:rsid w:val="006E0332"/>
    <w:rsid w:val="006E4214"/>
    <w:rsid w:val="006E6EAB"/>
    <w:rsid w:val="006F09E5"/>
    <w:rsid w:val="006F1179"/>
    <w:rsid w:val="006F26F7"/>
    <w:rsid w:val="006F2774"/>
    <w:rsid w:val="006F2DC5"/>
    <w:rsid w:val="006F6500"/>
    <w:rsid w:val="00705FA7"/>
    <w:rsid w:val="0071022A"/>
    <w:rsid w:val="00713852"/>
    <w:rsid w:val="00717E23"/>
    <w:rsid w:val="00727D28"/>
    <w:rsid w:val="00731081"/>
    <w:rsid w:val="00737A56"/>
    <w:rsid w:val="00742BB3"/>
    <w:rsid w:val="00747403"/>
    <w:rsid w:val="00770D7F"/>
    <w:rsid w:val="0077524F"/>
    <w:rsid w:val="00776A7F"/>
    <w:rsid w:val="00780B43"/>
    <w:rsid w:val="0078119B"/>
    <w:rsid w:val="00790023"/>
    <w:rsid w:val="00791BFF"/>
    <w:rsid w:val="007930B4"/>
    <w:rsid w:val="0079631D"/>
    <w:rsid w:val="007A0C86"/>
    <w:rsid w:val="007A0E25"/>
    <w:rsid w:val="007A17F9"/>
    <w:rsid w:val="007A2F22"/>
    <w:rsid w:val="007A37FD"/>
    <w:rsid w:val="007B470F"/>
    <w:rsid w:val="007B52AD"/>
    <w:rsid w:val="007C0823"/>
    <w:rsid w:val="007D089F"/>
    <w:rsid w:val="007D5544"/>
    <w:rsid w:val="007E4113"/>
    <w:rsid w:val="007F2002"/>
    <w:rsid w:val="007F2C23"/>
    <w:rsid w:val="007F2C37"/>
    <w:rsid w:val="007F3CFD"/>
    <w:rsid w:val="007F4CA8"/>
    <w:rsid w:val="007F65D5"/>
    <w:rsid w:val="008044A9"/>
    <w:rsid w:val="008244D5"/>
    <w:rsid w:val="0082689F"/>
    <w:rsid w:val="00841DA7"/>
    <w:rsid w:val="0084497C"/>
    <w:rsid w:val="008463D7"/>
    <w:rsid w:val="00852150"/>
    <w:rsid w:val="00852887"/>
    <w:rsid w:val="00854885"/>
    <w:rsid w:val="008570DB"/>
    <w:rsid w:val="0086174C"/>
    <w:rsid w:val="008645FD"/>
    <w:rsid w:val="00865DF9"/>
    <w:rsid w:val="00867444"/>
    <w:rsid w:val="00870EA0"/>
    <w:rsid w:val="00872B2A"/>
    <w:rsid w:val="00890294"/>
    <w:rsid w:val="00892DAC"/>
    <w:rsid w:val="00893A84"/>
    <w:rsid w:val="0089416B"/>
    <w:rsid w:val="008A1638"/>
    <w:rsid w:val="008A39AE"/>
    <w:rsid w:val="008A4E01"/>
    <w:rsid w:val="008B1859"/>
    <w:rsid w:val="008B7EBF"/>
    <w:rsid w:val="008C40C0"/>
    <w:rsid w:val="008D5465"/>
    <w:rsid w:val="008D6CCB"/>
    <w:rsid w:val="008E2CCA"/>
    <w:rsid w:val="008E7756"/>
    <w:rsid w:val="008F062E"/>
    <w:rsid w:val="008F2A4C"/>
    <w:rsid w:val="008F2B56"/>
    <w:rsid w:val="008F4172"/>
    <w:rsid w:val="008F7FF4"/>
    <w:rsid w:val="00904998"/>
    <w:rsid w:val="00907C08"/>
    <w:rsid w:val="00912B5E"/>
    <w:rsid w:val="00924E8D"/>
    <w:rsid w:val="00926930"/>
    <w:rsid w:val="00935DE1"/>
    <w:rsid w:val="0094287F"/>
    <w:rsid w:val="00942C08"/>
    <w:rsid w:val="00952DF0"/>
    <w:rsid w:val="009612EB"/>
    <w:rsid w:val="009636BC"/>
    <w:rsid w:val="009714FD"/>
    <w:rsid w:val="009718E2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B6ED1"/>
    <w:rsid w:val="009C0380"/>
    <w:rsid w:val="009C3B15"/>
    <w:rsid w:val="009D09F9"/>
    <w:rsid w:val="009D1127"/>
    <w:rsid w:val="009D57C2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16ACD"/>
    <w:rsid w:val="00A22B38"/>
    <w:rsid w:val="00A25584"/>
    <w:rsid w:val="00A322EA"/>
    <w:rsid w:val="00A345BD"/>
    <w:rsid w:val="00A51EBB"/>
    <w:rsid w:val="00A54597"/>
    <w:rsid w:val="00A7035D"/>
    <w:rsid w:val="00A719BA"/>
    <w:rsid w:val="00A81560"/>
    <w:rsid w:val="00A857F8"/>
    <w:rsid w:val="00A930DA"/>
    <w:rsid w:val="00A934FD"/>
    <w:rsid w:val="00A979E2"/>
    <w:rsid w:val="00AA38BD"/>
    <w:rsid w:val="00AA58B3"/>
    <w:rsid w:val="00AB00FE"/>
    <w:rsid w:val="00AB3A5E"/>
    <w:rsid w:val="00AB60E2"/>
    <w:rsid w:val="00AB6B52"/>
    <w:rsid w:val="00AC793E"/>
    <w:rsid w:val="00AD15E9"/>
    <w:rsid w:val="00AD3707"/>
    <w:rsid w:val="00AD7ADD"/>
    <w:rsid w:val="00AE428B"/>
    <w:rsid w:val="00AE5F34"/>
    <w:rsid w:val="00AF2764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DF8"/>
    <w:rsid w:val="00B42F22"/>
    <w:rsid w:val="00B44C42"/>
    <w:rsid w:val="00B4746E"/>
    <w:rsid w:val="00B66E75"/>
    <w:rsid w:val="00B821A1"/>
    <w:rsid w:val="00B92E14"/>
    <w:rsid w:val="00BA40B6"/>
    <w:rsid w:val="00BC2033"/>
    <w:rsid w:val="00BC2B6D"/>
    <w:rsid w:val="00BD37AC"/>
    <w:rsid w:val="00BD7950"/>
    <w:rsid w:val="00BE09A3"/>
    <w:rsid w:val="00BE14DC"/>
    <w:rsid w:val="00BE5D30"/>
    <w:rsid w:val="00C03E0A"/>
    <w:rsid w:val="00C0455C"/>
    <w:rsid w:val="00C10438"/>
    <w:rsid w:val="00C15098"/>
    <w:rsid w:val="00C20F07"/>
    <w:rsid w:val="00C21E1E"/>
    <w:rsid w:val="00C26BA8"/>
    <w:rsid w:val="00C42284"/>
    <w:rsid w:val="00C46860"/>
    <w:rsid w:val="00C57E44"/>
    <w:rsid w:val="00C61B03"/>
    <w:rsid w:val="00C6288A"/>
    <w:rsid w:val="00C67E01"/>
    <w:rsid w:val="00C735B1"/>
    <w:rsid w:val="00C76A1C"/>
    <w:rsid w:val="00C85DCA"/>
    <w:rsid w:val="00C871D0"/>
    <w:rsid w:val="00C87AC8"/>
    <w:rsid w:val="00C94DAC"/>
    <w:rsid w:val="00C9638C"/>
    <w:rsid w:val="00CB2C0A"/>
    <w:rsid w:val="00CB52B0"/>
    <w:rsid w:val="00CC561A"/>
    <w:rsid w:val="00CD1264"/>
    <w:rsid w:val="00CD1286"/>
    <w:rsid w:val="00CD50BF"/>
    <w:rsid w:val="00CE3557"/>
    <w:rsid w:val="00CE4A16"/>
    <w:rsid w:val="00CE5B59"/>
    <w:rsid w:val="00CE67A7"/>
    <w:rsid w:val="00CF079A"/>
    <w:rsid w:val="00CF2545"/>
    <w:rsid w:val="00CF35BE"/>
    <w:rsid w:val="00D26F41"/>
    <w:rsid w:val="00D32CF1"/>
    <w:rsid w:val="00D43A62"/>
    <w:rsid w:val="00D4594D"/>
    <w:rsid w:val="00D65C3C"/>
    <w:rsid w:val="00D66B67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4CDF"/>
    <w:rsid w:val="00DD1556"/>
    <w:rsid w:val="00DD2127"/>
    <w:rsid w:val="00DE12FA"/>
    <w:rsid w:val="00DE14AD"/>
    <w:rsid w:val="00DE2E8A"/>
    <w:rsid w:val="00DE377C"/>
    <w:rsid w:val="00DF1362"/>
    <w:rsid w:val="00DF3A11"/>
    <w:rsid w:val="00DF7F76"/>
    <w:rsid w:val="00E04067"/>
    <w:rsid w:val="00E170A7"/>
    <w:rsid w:val="00E26625"/>
    <w:rsid w:val="00E276F5"/>
    <w:rsid w:val="00E317F6"/>
    <w:rsid w:val="00E4135C"/>
    <w:rsid w:val="00E42688"/>
    <w:rsid w:val="00E50BAD"/>
    <w:rsid w:val="00E52B75"/>
    <w:rsid w:val="00E574ED"/>
    <w:rsid w:val="00E8217E"/>
    <w:rsid w:val="00E827D2"/>
    <w:rsid w:val="00E83778"/>
    <w:rsid w:val="00E8598C"/>
    <w:rsid w:val="00E902A4"/>
    <w:rsid w:val="00E91765"/>
    <w:rsid w:val="00E94846"/>
    <w:rsid w:val="00E94C6F"/>
    <w:rsid w:val="00EA10F8"/>
    <w:rsid w:val="00EA6AED"/>
    <w:rsid w:val="00EB29C3"/>
    <w:rsid w:val="00EB4771"/>
    <w:rsid w:val="00EC0663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2EE2"/>
    <w:rsid w:val="00F54810"/>
    <w:rsid w:val="00F551E7"/>
    <w:rsid w:val="00F66067"/>
    <w:rsid w:val="00F667CF"/>
    <w:rsid w:val="00F7117C"/>
    <w:rsid w:val="00F76D93"/>
    <w:rsid w:val="00F812FD"/>
    <w:rsid w:val="00F82E6B"/>
    <w:rsid w:val="00F84D35"/>
    <w:rsid w:val="00F934D8"/>
    <w:rsid w:val="00FA05BD"/>
    <w:rsid w:val="00FA40AC"/>
    <w:rsid w:val="00FB6318"/>
    <w:rsid w:val="00FB6F50"/>
    <w:rsid w:val="00FC09A8"/>
    <w:rsid w:val="00FC14AA"/>
    <w:rsid w:val="00FC2835"/>
    <w:rsid w:val="00FD3F4D"/>
    <w:rsid w:val="00FD3FAA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  <w:style w:type="paragraph" w:customStyle="1" w:styleId="Normal">
    <w:name w:val="[Normal]"/>
    <w:uiPriority w:val="99"/>
    <w:rsid w:val="00924E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Nagwek1Publink">
    <w:name w:val="Nagłówek 1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</w:rPr>
  </w:style>
  <w:style w:type="character" w:styleId="Numerwiersza">
    <w:name w:val="line number"/>
    <w:basedOn w:val="Domylnaczcionkaakapitu"/>
    <w:uiPriority w:val="99"/>
    <w:rsid w:val="00924E8D"/>
    <w:rPr>
      <w:sz w:val="22"/>
      <w:szCs w:val="22"/>
    </w:rPr>
  </w:style>
  <w:style w:type="character" w:styleId="Hipercze">
    <w:name w:val="Hyperlink"/>
    <w:basedOn w:val="Domylnaczcionkaakapitu"/>
    <w:uiPriority w:val="99"/>
    <w:rsid w:val="00924E8D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2027</Words>
  <Characters>12163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63</cp:revision>
  <cp:lastPrinted>2024-05-15T14:50:00Z</cp:lastPrinted>
  <dcterms:created xsi:type="dcterms:W3CDTF">2023-12-18T15:51:00Z</dcterms:created>
  <dcterms:modified xsi:type="dcterms:W3CDTF">2024-10-24T14:38:00Z</dcterms:modified>
</cp:coreProperties>
</file>