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C8" w:rsidRPr="00AF04B8" w:rsidRDefault="000B16C8" w:rsidP="000B16C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F04B8">
        <w:rPr>
          <w:rFonts w:ascii="Times New Roman" w:hAnsi="Times New Roman" w:cs="Times New Roman"/>
          <w:b/>
          <w:sz w:val="26"/>
          <w:szCs w:val="26"/>
        </w:rPr>
        <w:t xml:space="preserve">W załączniku Nr 2 Przedsięwzięcia </w:t>
      </w:r>
    </w:p>
    <w:p w:rsidR="000B16C8" w:rsidRDefault="000B16C8" w:rsidP="000B16C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15E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Wydatki na programy, projekty lub zadania pozostałe:</w:t>
      </w:r>
    </w:p>
    <w:p w:rsidR="000B16C8" w:rsidRPr="00215EDD" w:rsidRDefault="000B16C8" w:rsidP="000B16C8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ED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przesunięciem wydatków z roku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15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15E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zmieniono limity wydatków </w:t>
      </w:r>
      <w:r w:rsidRPr="00215E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poszczególnych przedsięwzięciach:</w:t>
      </w:r>
    </w:p>
    <w:p w:rsidR="000B16C8" w:rsidRPr="00FB02E5" w:rsidRDefault="000B16C8" w:rsidP="000B16C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02E5">
        <w:rPr>
          <w:rFonts w:ascii="Times New Roman" w:hAnsi="Times New Roman" w:cs="Times New Roman"/>
          <w:sz w:val="24"/>
          <w:szCs w:val="24"/>
        </w:rPr>
        <w:t>Sporządzenie zmiany studium uwarunkowań i kierunków zagospodarowania przestrzennego i zmiany miejscowych planów zagospodarowania przestrzennego Gminy Kleszczewo /umowy z 2023 r./ – zwiększono limit na 2025 r. o 13 038,00 zł  do wysokości 39 114,00 zł;</w:t>
      </w:r>
    </w:p>
    <w:p w:rsidR="000B16C8" w:rsidRPr="00FB02E5" w:rsidRDefault="000B16C8" w:rsidP="000B16C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02E5">
        <w:rPr>
          <w:rFonts w:ascii="Times New Roman" w:hAnsi="Times New Roman" w:cs="Times New Roman"/>
          <w:sz w:val="24"/>
          <w:szCs w:val="24"/>
        </w:rPr>
        <w:t>Sporządzenie zmiany studium uwarunkowań i kierunków zagospodarowania przestrzennego i zmiany miejscowych planów zagospodarowania przestrzennego Gminy Kleszczewo /umowy z 2024 r./ – zwiększono limit na 2025 r. o 16 000,00 zł  do wysokości 71 229,00 zł;</w:t>
      </w:r>
    </w:p>
    <w:p w:rsidR="000B16C8" w:rsidRDefault="000B16C8" w:rsidP="000B16C8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0B16C8" w:rsidRPr="00FB02E5" w:rsidRDefault="000B16C8" w:rsidP="000B16C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02E5">
        <w:rPr>
          <w:rFonts w:ascii="Times New Roman" w:eastAsia="Times New Roman" w:hAnsi="Times New Roman" w:cs="Times New Roman"/>
          <w:bCs/>
          <w:sz w:val="24"/>
          <w:szCs w:val="24"/>
        </w:rPr>
        <w:t>Wprowadzono limity wydatków na:</w:t>
      </w:r>
    </w:p>
    <w:p w:rsidR="000B16C8" w:rsidRPr="00AF04B8" w:rsidRDefault="000B16C8" w:rsidP="000B16C8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04B8">
        <w:rPr>
          <w:rFonts w:ascii="Times New Roman" w:hAnsi="Times New Roman" w:cs="Times New Roman"/>
          <w:sz w:val="24"/>
          <w:szCs w:val="24"/>
        </w:rPr>
        <w:t xml:space="preserve">Dotacja na odbudowę zabytków sakralnych na terenie gminy Kleszczewo, w tym dofinansowanie z Rządowego Programu Odbudowy Zabytków– limit na 2025 r. </w:t>
      </w:r>
      <w:r w:rsidRPr="00AF04B8">
        <w:rPr>
          <w:rFonts w:ascii="Times New Roman" w:hAnsi="Times New Roman" w:cs="Times New Roman"/>
          <w:sz w:val="24"/>
          <w:szCs w:val="24"/>
        </w:rPr>
        <w:br/>
        <w:t>w  wysokości 400 000,00 zł;</w:t>
      </w:r>
    </w:p>
    <w:p w:rsidR="008B0076" w:rsidRPr="000B16C8" w:rsidRDefault="008B0076" w:rsidP="000B16C8">
      <w:bookmarkStart w:id="0" w:name="_GoBack"/>
      <w:bookmarkEnd w:id="0"/>
    </w:p>
    <w:sectPr w:rsidR="008B0076" w:rsidRPr="000B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67EF"/>
    <w:multiLevelType w:val="hybridMultilevel"/>
    <w:tmpl w:val="59B25BDC"/>
    <w:lvl w:ilvl="0" w:tplc="A75C0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46044"/>
    <w:multiLevelType w:val="hybridMultilevel"/>
    <w:tmpl w:val="C8BECF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54"/>
    <w:rsid w:val="000B16C8"/>
    <w:rsid w:val="001969C3"/>
    <w:rsid w:val="00475122"/>
    <w:rsid w:val="008B0076"/>
    <w:rsid w:val="009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8768B-DD92-4249-A549-8D291B0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926254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62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B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2024-12-17T13:05:00Z</dcterms:created>
  <dcterms:modified xsi:type="dcterms:W3CDTF">2024-12-17T13:05:00Z</dcterms:modified>
</cp:coreProperties>
</file>