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005B534E" w:rsidR="003D6F66" w:rsidRPr="009C22BB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9D2CCB">
        <w:rPr>
          <w:rFonts w:eastAsiaTheme="minorHAnsi"/>
          <w:b/>
          <w:bCs/>
          <w:sz w:val="26"/>
          <w:szCs w:val="26"/>
          <w:u w:val="single"/>
          <w:lang w:eastAsia="en-US"/>
        </w:rPr>
        <w:t>3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28878F73" w14:textId="77777777" w:rsidR="009D2CCB" w:rsidRDefault="009D2CCB" w:rsidP="009D2CCB">
      <w:pPr>
        <w:pStyle w:val="Tekstpodstawowywcity2"/>
        <w:spacing w:before="120" w:line="276" w:lineRule="auto"/>
        <w:ind w:left="0"/>
      </w:pPr>
      <w:bookmarkStart w:id="1" w:name="_Hlk90731242"/>
    </w:p>
    <w:p w14:paraId="6D9B47FF" w14:textId="062730CB" w:rsidR="00815C4C" w:rsidRDefault="00F70BC2" w:rsidP="009D2CCB">
      <w:pPr>
        <w:pStyle w:val="Tekstpodstawowywcity2"/>
        <w:spacing w:before="120" w:line="276" w:lineRule="auto"/>
        <w:ind w:left="0"/>
      </w:pPr>
      <w:r w:rsidRPr="00D62A1D">
        <w:t>§ 3 uchwały budżetowej otrzymuje brzmienie: „</w:t>
      </w:r>
      <w:r w:rsidR="00FD7A7D" w:rsidRPr="00FD7A7D">
        <w:t>Określa się deficyt budżetu w wysokości -33 110 433,62 zł, który zostanie sfinansowany z przychodów z zaciągniętych pożyczek na finansowanie zadań realizowanych z udziałem środków pochodzących z budżetu Unii Europejskiej w kwocie 20 000 000,00 zł, przychodów ze sprzedaży innych papierów wartościowych w kwocie 2 000 000,00 zł, wolnych środków, o których mowa w art. 217 ust. 2 pkt 6 ustawy w kwocie 11 110 433,62 zł.</w:t>
      </w:r>
      <w:r w:rsidRPr="00D62A1D">
        <w:t>”</w:t>
      </w:r>
      <w:bookmarkEnd w:id="0"/>
      <w:bookmarkEnd w:id="1"/>
    </w:p>
    <w:sectPr w:rsidR="00815C4C" w:rsidSect="009D2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2025-12-18T09:09:00Z</dcterms:created>
  <dcterms:modified xsi:type="dcterms:W3CDTF">2025-12-18T09:09:00Z</dcterms:modified>
</cp:coreProperties>
</file>