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851D2" w14:textId="77777777" w:rsidR="00E55EEE" w:rsidRPr="00E55EEE" w:rsidRDefault="00E55EEE" w:rsidP="00E55EEE">
      <w:pPr>
        <w:spacing w:line="276" w:lineRule="auto"/>
        <w:jc w:val="center"/>
        <w:rPr>
          <w:b/>
        </w:rPr>
      </w:pPr>
      <w:r w:rsidRPr="00E55EEE">
        <w:rPr>
          <w:b/>
        </w:rPr>
        <w:t>UZASADNIENIE</w:t>
      </w:r>
    </w:p>
    <w:p w14:paraId="7437C0EC" w14:textId="77777777" w:rsidR="00E55EEE" w:rsidRPr="00E55EEE" w:rsidRDefault="00E55EEE" w:rsidP="00E55EEE">
      <w:pPr>
        <w:spacing w:line="276" w:lineRule="auto"/>
        <w:jc w:val="center"/>
        <w:rPr>
          <w:b/>
        </w:rPr>
      </w:pPr>
      <w:r w:rsidRPr="00E55EEE">
        <w:rPr>
          <w:b/>
        </w:rPr>
        <w:t>do Uchwały Nr XXIV/216/2026</w:t>
      </w:r>
    </w:p>
    <w:p w14:paraId="19F1238F" w14:textId="77777777" w:rsidR="00E55EEE" w:rsidRPr="00E55EEE" w:rsidRDefault="00E55EEE" w:rsidP="00E55EEE">
      <w:pPr>
        <w:spacing w:line="276" w:lineRule="auto"/>
        <w:jc w:val="center"/>
        <w:rPr>
          <w:b/>
        </w:rPr>
      </w:pPr>
      <w:r w:rsidRPr="00E55EEE">
        <w:rPr>
          <w:b/>
        </w:rPr>
        <w:t>Rady Gminy Kleszczewo</w:t>
      </w:r>
    </w:p>
    <w:p w14:paraId="52EDE84F" w14:textId="77777777" w:rsidR="00E55EEE" w:rsidRPr="00E55EEE" w:rsidRDefault="00E55EEE" w:rsidP="00E55EEE">
      <w:pPr>
        <w:spacing w:line="276" w:lineRule="auto"/>
        <w:contextualSpacing/>
        <w:jc w:val="center"/>
        <w:rPr>
          <w:b/>
        </w:rPr>
      </w:pPr>
      <w:r w:rsidRPr="00E55EEE">
        <w:rPr>
          <w:b/>
        </w:rPr>
        <w:t>z dnia 26 maja 2026 r.</w:t>
      </w:r>
    </w:p>
    <w:p w14:paraId="0BF603DB" w14:textId="77777777" w:rsidR="00E55EEE" w:rsidRPr="00E55EEE" w:rsidRDefault="00E55EEE" w:rsidP="00E55EEE">
      <w:pPr>
        <w:spacing w:line="276" w:lineRule="auto"/>
        <w:jc w:val="center"/>
        <w:rPr>
          <w:b/>
        </w:rPr>
      </w:pPr>
    </w:p>
    <w:p w14:paraId="77FEA446" w14:textId="77777777" w:rsidR="00E55EEE" w:rsidRPr="00E55EEE" w:rsidRDefault="00E55EEE" w:rsidP="00E55EEE">
      <w:pPr>
        <w:spacing w:line="276" w:lineRule="auto"/>
        <w:ind w:left="1134" w:hanging="1134"/>
        <w:contextualSpacing/>
        <w:jc w:val="both"/>
        <w:rPr>
          <w:b/>
        </w:rPr>
      </w:pPr>
      <w:r w:rsidRPr="00E55EEE">
        <w:rPr>
          <w:b/>
        </w:rPr>
        <w:t xml:space="preserve">w sprawie </w:t>
      </w:r>
      <w:bookmarkStart w:id="0" w:name="_Hlk145514062"/>
      <w:r w:rsidRPr="00E55EEE">
        <w:rPr>
          <w:b/>
        </w:rPr>
        <w:t>miejscowego planu zagospodarowania przestrzennego Gminy Kleszczewo</w:t>
      </w:r>
      <w:bookmarkEnd w:id="0"/>
      <w:r w:rsidRPr="00E55EEE">
        <w:rPr>
          <w:b/>
        </w:rPr>
        <w:t xml:space="preserve"> dla wybranych obszarów zlokalizowanych w obrębach Tulce, Gowarzewo, Komorniki, Kleszczewo, Poklatki, Krzyżowniki, Śródka oraz Zimin</w:t>
      </w:r>
    </w:p>
    <w:p w14:paraId="7EF108B6" w14:textId="77777777" w:rsidR="00E55EEE" w:rsidRPr="00E55EEE" w:rsidRDefault="00E55EEE" w:rsidP="00E55EEE">
      <w:pPr>
        <w:spacing w:line="276" w:lineRule="auto"/>
        <w:ind w:left="1134" w:hanging="1134"/>
        <w:contextualSpacing/>
        <w:jc w:val="both"/>
        <w:rPr>
          <w:b/>
        </w:rPr>
      </w:pPr>
    </w:p>
    <w:p w14:paraId="7FE834E9" w14:textId="77777777" w:rsidR="00E55EEE" w:rsidRPr="00E55EEE" w:rsidRDefault="00E55EEE" w:rsidP="00E55EEE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E55EEE">
        <w:t>Projekt miejscowego planu zagospodarowania przestrzennego Gminy Kleszczewo dla wybranych obszarów zlokalizowanych w obrębach Tulce, Gowarzewo, Komorniki, Kleszczewo, Poklatki, Krzyżowniki, Śródka oraz Zimin, zwany dalej „planem”, o którym mowa w uchwale, opracowany został zgodnie z następującymi przepisami:</w:t>
      </w:r>
    </w:p>
    <w:p w14:paraId="0A42C629" w14:textId="5F5CB198" w:rsidR="00E55EEE" w:rsidRPr="00E55EEE" w:rsidRDefault="00E55EEE" w:rsidP="00E55EEE">
      <w:pPr>
        <w:widowControl w:val="0"/>
        <w:numPr>
          <w:ilvl w:val="0"/>
          <w:numId w:val="2"/>
        </w:numPr>
        <w:suppressAutoHyphens w:val="0"/>
        <w:spacing w:line="276" w:lineRule="auto"/>
        <w:jc w:val="both"/>
      </w:pPr>
      <w:r w:rsidRPr="00E55EEE">
        <w:t xml:space="preserve">ustawa z dnia 8 marca 1990 r. </w:t>
      </w:r>
      <w:r w:rsidRPr="00E55EEE">
        <w:rPr>
          <w:i/>
        </w:rPr>
        <w:t>o samorządzie gminnym</w:t>
      </w:r>
      <w:r w:rsidRPr="00E55EEE">
        <w:t xml:space="preserve"> (</w:t>
      </w:r>
      <w:r w:rsidRPr="00E55EEE">
        <w:rPr>
          <w:shd w:val="clear" w:color="auto" w:fill="FFFFFF"/>
        </w:rPr>
        <w:t>Dz. U. z 202</w:t>
      </w:r>
      <w:r w:rsidR="005F7688">
        <w:rPr>
          <w:shd w:val="clear" w:color="auto" w:fill="FFFFFF"/>
        </w:rPr>
        <w:t>6</w:t>
      </w:r>
      <w:r w:rsidRPr="00E55EEE">
        <w:rPr>
          <w:shd w:val="clear" w:color="auto" w:fill="FFFFFF"/>
        </w:rPr>
        <w:t> r. poz. </w:t>
      </w:r>
      <w:r w:rsidR="005F7688">
        <w:rPr>
          <w:shd w:val="clear" w:color="auto" w:fill="FFFFFF"/>
        </w:rPr>
        <w:t>662</w:t>
      </w:r>
      <w:r w:rsidRPr="00E55EEE">
        <w:t>),</w:t>
      </w:r>
    </w:p>
    <w:p w14:paraId="3EB8BB95" w14:textId="3B12500A" w:rsidR="00E55EEE" w:rsidRPr="00E55EEE" w:rsidRDefault="00E55EEE" w:rsidP="00E55EEE">
      <w:pPr>
        <w:widowControl w:val="0"/>
        <w:numPr>
          <w:ilvl w:val="0"/>
          <w:numId w:val="2"/>
        </w:numPr>
        <w:suppressAutoHyphens w:val="0"/>
        <w:spacing w:line="276" w:lineRule="auto"/>
        <w:jc w:val="both"/>
      </w:pPr>
      <w:r w:rsidRPr="00E55EEE">
        <w:t xml:space="preserve">ustawa z dnia 27 marca 2003 r. </w:t>
      </w:r>
      <w:r w:rsidRPr="00E55EEE">
        <w:rPr>
          <w:i/>
          <w:iCs/>
        </w:rPr>
        <w:t xml:space="preserve">o planowaniu i zagospodarowaniu przestrzennym </w:t>
      </w:r>
      <w:r w:rsidRPr="00E55EEE">
        <w:t>(</w:t>
      </w:r>
      <w:r w:rsidRPr="00E55EEE">
        <w:rPr>
          <w:rStyle w:val="Teksttreci2"/>
        </w:rPr>
        <w:t>Dz.</w:t>
      </w:r>
      <w:r w:rsidR="005F7688">
        <w:rPr>
          <w:rStyle w:val="Teksttreci2"/>
        </w:rPr>
        <w:t> </w:t>
      </w:r>
      <w:r w:rsidRPr="00E55EEE">
        <w:rPr>
          <w:rStyle w:val="Teksttreci2"/>
        </w:rPr>
        <w:t>U.</w:t>
      </w:r>
      <w:r w:rsidR="005F7688">
        <w:rPr>
          <w:rStyle w:val="Teksttreci2"/>
        </w:rPr>
        <w:t> </w:t>
      </w:r>
      <w:r w:rsidRPr="00E55EEE">
        <w:rPr>
          <w:rStyle w:val="Teksttreci2"/>
        </w:rPr>
        <w:t>z</w:t>
      </w:r>
      <w:r w:rsidR="005F7688">
        <w:rPr>
          <w:rStyle w:val="Teksttreci2"/>
        </w:rPr>
        <w:t> </w:t>
      </w:r>
      <w:r w:rsidRPr="00E55EEE">
        <w:rPr>
          <w:rStyle w:val="Teksttreci2"/>
        </w:rPr>
        <w:t>202</w:t>
      </w:r>
      <w:r w:rsidR="005F7688">
        <w:rPr>
          <w:rStyle w:val="Teksttreci2"/>
        </w:rPr>
        <w:t>6</w:t>
      </w:r>
      <w:r w:rsidRPr="00E55EEE">
        <w:rPr>
          <w:rStyle w:val="Teksttreci2"/>
        </w:rPr>
        <w:t xml:space="preserve"> r. poz. </w:t>
      </w:r>
      <w:r w:rsidR="005F7688">
        <w:rPr>
          <w:rStyle w:val="Teksttreci2"/>
        </w:rPr>
        <w:t>538</w:t>
      </w:r>
      <w:r w:rsidRPr="00E55EEE">
        <w:t>), zwana dalej ustawą,</w:t>
      </w:r>
    </w:p>
    <w:p w14:paraId="50010ECE" w14:textId="77777777" w:rsidR="00E55EEE" w:rsidRPr="00E55EEE" w:rsidRDefault="00E55EEE" w:rsidP="00E55EEE">
      <w:pPr>
        <w:widowControl w:val="0"/>
        <w:numPr>
          <w:ilvl w:val="0"/>
          <w:numId w:val="2"/>
        </w:numPr>
        <w:suppressAutoHyphens w:val="0"/>
        <w:spacing w:line="276" w:lineRule="auto"/>
        <w:jc w:val="both"/>
      </w:pPr>
      <w:bookmarkStart w:id="1" w:name="_Hlk151708194"/>
      <w:r w:rsidRPr="00E55EEE">
        <w:t>ustawa z dnia 7 lipca 2023 r. o zmianie ustawy o planowaniu i zagospodarowaniu przestrzennym oraz niektórych innych ustaw (Dz. U. z 2023 r., poz. 1688),</w:t>
      </w:r>
    </w:p>
    <w:bookmarkEnd w:id="1"/>
    <w:p w14:paraId="53A1E035" w14:textId="5FC7E033" w:rsidR="00E55EEE" w:rsidRPr="00E55EEE" w:rsidRDefault="00E55EEE" w:rsidP="00E55EEE">
      <w:pPr>
        <w:widowControl w:val="0"/>
        <w:numPr>
          <w:ilvl w:val="0"/>
          <w:numId w:val="2"/>
        </w:numPr>
        <w:suppressAutoHyphens w:val="0"/>
        <w:spacing w:line="276" w:lineRule="auto"/>
        <w:jc w:val="both"/>
      </w:pPr>
      <w:r w:rsidRPr="00E55EEE">
        <w:t xml:space="preserve">ustawa z dnia 27 kwietnia 2001 r. </w:t>
      </w:r>
      <w:r w:rsidRPr="00E55EEE">
        <w:rPr>
          <w:i/>
        </w:rPr>
        <w:t>Prawo ochrony środowiska</w:t>
      </w:r>
      <w:r w:rsidRPr="00E55EEE">
        <w:t xml:space="preserve"> (Dz. U. z 202</w:t>
      </w:r>
      <w:r w:rsidR="005F7688">
        <w:t>5</w:t>
      </w:r>
      <w:r w:rsidRPr="00E55EEE">
        <w:t xml:space="preserve"> r., poz. </w:t>
      </w:r>
      <w:r w:rsidR="005F7688">
        <w:t>647</w:t>
      </w:r>
      <w:r w:rsidRPr="00E55EEE">
        <w:t xml:space="preserve"> ze zmianami),</w:t>
      </w:r>
    </w:p>
    <w:p w14:paraId="04233643" w14:textId="77777777" w:rsidR="00E55EEE" w:rsidRPr="00E55EEE" w:rsidRDefault="00E55EEE" w:rsidP="00E55EEE">
      <w:pPr>
        <w:widowControl w:val="0"/>
        <w:numPr>
          <w:ilvl w:val="0"/>
          <w:numId w:val="2"/>
        </w:numPr>
        <w:suppressAutoHyphens w:val="0"/>
        <w:spacing w:line="276" w:lineRule="auto"/>
        <w:jc w:val="both"/>
      </w:pPr>
      <w:r w:rsidRPr="00E55EEE">
        <w:t xml:space="preserve">ustawa z dnia 3 października 2008 r. </w:t>
      </w:r>
      <w:r w:rsidRPr="00E55EEE">
        <w:rPr>
          <w:i/>
        </w:rPr>
        <w:t>o udostępnianiu informacji o środowisku i jego ochronie, udziale społeczeństwa w ochronie środowiska oraz o ocenach oddziaływania na środowisko</w:t>
      </w:r>
      <w:r w:rsidRPr="00E55EEE">
        <w:t xml:space="preserve"> (Dz. U. z 2024 r., poz. 1112 ze zmianami),</w:t>
      </w:r>
    </w:p>
    <w:p w14:paraId="55E5561F" w14:textId="77777777" w:rsidR="00E55EEE" w:rsidRPr="00E55EEE" w:rsidRDefault="00E55EEE" w:rsidP="00E55EEE">
      <w:pPr>
        <w:widowControl w:val="0"/>
        <w:numPr>
          <w:ilvl w:val="0"/>
          <w:numId w:val="2"/>
        </w:numPr>
        <w:suppressAutoHyphens w:val="0"/>
        <w:spacing w:line="276" w:lineRule="auto"/>
        <w:jc w:val="both"/>
      </w:pPr>
      <w:r w:rsidRPr="00E55EEE">
        <w:t>rozporządzenie Ministra Rozwoju i Technologii z dnia 17 grudnia 2021 r. w sprawie wymaganego zakresu projektu miejscowego planu zagospodarowania przestrzennego (Dz. U. z 2021 r. poz. 2404).</w:t>
      </w:r>
    </w:p>
    <w:p w14:paraId="5A25BC6D" w14:textId="77777777" w:rsidR="00E55EEE" w:rsidRPr="00E55EEE" w:rsidRDefault="00E55EEE" w:rsidP="00E55EEE">
      <w:pPr>
        <w:pStyle w:val="Tekstpodstawowy2"/>
        <w:spacing w:after="0" w:line="276" w:lineRule="auto"/>
        <w:jc w:val="both"/>
      </w:pPr>
    </w:p>
    <w:p w14:paraId="74BA8147" w14:textId="77777777" w:rsidR="00E55EEE" w:rsidRPr="00E55EEE" w:rsidRDefault="00E55EEE" w:rsidP="00E55EEE">
      <w:pPr>
        <w:spacing w:line="276" w:lineRule="auto"/>
        <w:ind w:firstLine="567"/>
        <w:jc w:val="both"/>
        <w:rPr>
          <w:lang w:eastAsia="pl-PL"/>
        </w:rPr>
      </w:pPr>
      <w:r w:rsidRPr="00E55EEE">
        <w:t xml:space="preserve">Procedurę planistyczną rozpoczęto po podjęciu </w:t>
      </w:r>
      <w:bookmarkStart w:id="2" w:name="_Hlk145514120"/>
      <w:r w:rsidRPr="00E55EEE">
        <w:rPr>
          <w:lang w:eastAsia="pl-PL"/>
        </w:rPr>
        <w:t>Uchwały Nr XLIII/355/2022 Rady Gminy Kleszczewo z dnia 22 czerwca 2022 r. oraz Uchwały Nr XLVII/380/2022 Rady Gminy Kleszczewo z dnia 26 października 2022 r.</w:t>
      </w:r>
      <w:bookmarkEnd w:id="2"/>
    </w:p>
    <w:p w14:paraId="31FE7F46" w14:textId="77777777" w:rsidR="00E55EEE" w:rsidRPr="00E55EEE" w:rsidRDefault="00E55EEE" w:rsidP="00E55EEE">
      <w:pPr>
        <w:spacing w:line="276" w:lineRule="auto"/>
        <w:ind w:firstLine="567"/>
        <w:jc w:val="both"/>
      </w:pPr>
      <w:r w:rsidRPr="00E55EEE">
        <w:t xml:space="preserve">W chwili obecnej w granicach większości obszarów objętych planem obowiązuje </w:t>
      </w:r>
      <w:proofErr w:type="spellStart"/>
      <w:r w:rsidRPr="00E55EEE">
        <w:t>mpzp</w:t>
      </w:r>
      <w:proofErr w:type="spellEnd"/>
      <w:r w:rsidRPr="00E55EEE">
        <w:t xml:space="preserve"> gminy Kleszczewo, przyjęty Uchwałą Nr XXXVII/181/2005 Rady Gminy w Kleszczewie z dnia 30 września 2005 r. Wyłącznie w granicach działek nr </w:t>
      </w:r>
      <w:proofErr w:type="spellStart"/>
      <w:r w:rsidRPr="00E55EEE">
        <w:t>ewid</w:t>
      </w:r>
      <w:proofErr w:type="spellEnd"/>
      <w:r w:rsidRPr="00E55EEE">
        <w:t xml:space="preserve">. 209/6, 209/7, obręb Gowarzewo, obowiązują obecnie Uchwały Nr XX/144/2012 Rady Gminy Kleszczewo z dnia 27 czerwca 2012 r. w sprawie uchwalenia zmiany miejscowego planu zagospodarowania przestrzennego Gminy Kleszczewo obejmującej działki nr 209/3, 209/4 (po podziale działki nr </w:t>
      </w:r>
      <w:proofErr w:type="spellStart"/>
      <w:r w:rsidRPr="00E55EEE">
        <w:t>ewid</w:t>
      </w:r>
      <w:proofErr w:type="spellEnd"/>
      <w:r w:rsidRPr="00E55EEE">
        <w:t>. 209/6, 209/7, 209/8, 209/9) w obrębie Gowarzewo.</w:t>
      </w:r>
    </w:p>
    <w:p w14:paraId="0B656B49" w14:textId="77777777" w:rsidR="00E55EEE" w:rsidRPr="00E55EEE" w:rsidRDefault="00E55EEE" w:rsidP="00E55EEE">
      <w:pPr>
        <w:spacing w:line="276" w:lineRule="auto"/>
        <w:ind w:firstLine="567"/>
        <w:jc w:val="both"/>
      </w:pPr>
      <w:r w:rsidRPr="00E55EEE">
        <w:rPr>
          <w:lang w:eastAsia="pl-PL"/>
        </w:rPr>
        <w:t xml:space="preserve">Obowiązujące miejscowe plany zagospodarowania przestrzennego uniemożliwiają realizację planowanych inwestycji, przede wszystkim z zakresu zabudowy mieszkaniowej jednorodzinnej, usługowej oraz produkcyjno-magazynowej. </w:t>
      </w:r>
      <w:r w:rsidRPr="00E55EEE">
        <w:t>W związku z tym przystąpiono do opracowania miejscowego planu zagospodarowania przestrzennego.</w:t>
      </w:r>
    </w:p>
    <w:p w14:paraId="4CD1949A" w14:textId="77777777" w:rsidR="00E55EEE" w:rsidRPr="00E55EEE" w:rsidRDefault="00E55EEE" w:rsidP="00E55EEE">
      <w:pPr>
        <w:spacing w:line="276" w:lineRule="auto"/>
        <w:ind w:firstLine="708"/>
        <w:jc w:val="both"/>
      </w:pPr>
      <w:r w:rsidRPr="00E55EEE">
        <w:t xml:space="preserve">Wójt </w:t>
      </w:r>
      <w:bookmarkStart w:id="3" w:name="_Hlk149249449"/>
      <w:r w:rsidRPr="00E55EEE">
        <w:t>zawiadomił na piśmie o przystąpieniu do sporządzenia miejscowego planu zagospodarowania przestrzennego odpowiednie instytucje i organy właściwe do jego uzgadniania i opiniowania oraz zamieścił ogłoszenie</w:t>
      </w:r>
      <w:bookmarkEnd w:id="3"/>
      <w:r w:rsidRPr="00E55EEE">
        <w:t xml:space="preserve">. </w:t>
      </w:r>
    </w:p>
    <w:p w14:paraId="1F3EC3EB" w14:textId="77777777" w:rsidR="00E55EEE" w:rsidRPr="00E55EEE" w:rsidRDefault="00E55EEE" w:rsidP="00E55EEE">
      <w:pPr>
        <w:pStyle w:val="Tekstpodstawowy2"/>
        <w:spacing w:after="0" w:line="276" w:lineRule="auto"/>
        <w:ind w:firstLine="708"/>
        <w:jc w:val="both"/>
        <w:rPr>
          <w:sz w:val="24"/>
          <w:szCs w:val="24"/>
        </w:rPr>
      </w:pPr>
      <w:r w:rsidRPr="00E55EEE">
        <w:rPr>
          <w:sz w:val="24"/>
          <w:szCs w:val="24"/>
        </w:rPr>
        <w:lastRenderedPageBreak/>
        <w:t>Zgodnie z art. 53 ustawy z dnia 3 października 2008 r. o udostępnianiu informacji o środowisku i jego ochronie, udziale społeczeństwa w ochronie środowiska oraz o ocenach oddziaływania</w:t>
      </w:r>
      <w:r w:rsidRPr="00E55EEE">
        <w:rPr>
          <w:i/>
          <w:sz w:val="24"/>
          <w:szCs w:val="24"/>
        </w:rPr>
        <w:t xml:space="preserve"> </w:t>
      </w:r>
      <w:r w:rsidRPr="00E55EEE">
        <w:rPr>
          <w:sz w:val="24"/>
          <w:szCs w:val="24"/>
        </w:rPr>
        <w:t xml:space="preserve">na środowisko Wójt Gminy wystąpił również o uzgodnienie zakresu i stopnia szczegółowości informacji zawartych w prognozie oddziaływania na środowisko projektu planu. </w:t>
      </w:r>
    </w:p>
    <w:p w14:paraId="45EEDE65" w14:textId="77777777" w:rsidR="00E55EEE" w:rsidRPr="00E55EEE" w:rsidRDefault="00E55EEE" w:rsidP="00E55EEE">
      <w:pPr>
        <w:pStyle w:val="Tekstpodstawowy2"/>
        <w:spacing w:after="0" w:line="276" w:lineRule="auto"/>
        <w:ind w:firstLine="708"/>
        <w:jc w:val="both"/>
        <w:rPr>
          <w:sz w:val="24"/>
          <w:szCs w:val="24"/>
        </w:rPr>
      </w:pPr>
      <w:r w:rsidRPr="00E55EEE">
        <w:rPr>
          <w:sz w:val="24"/>
          <w:szCs w:val="24"/>
        </w:rPr>
        <w:t xml:space="preserve">Po rozpatrzeniu wniosków złożonych do planu sporządzono projekt wraz z prognozą oddziaływania na środowisko, uwzględniając ustalenia Studium uwarunkowań i kierunków zagospodarowania przestrzennego Gminy Kleszczewo. </w:t>
      </w:r>
    </w:p>
    <w:p w14:paraId="77D6A23A" w14:textId="77777777" w:rsidR="00E55EEE" w:rsidRPr="00E55EEE" w:rsidRDefault="00E55EEE" w:rsidP="00E55EEE">
      <w:pPr>
        <w:pStyle w:val="Tekstpodstawowy2"/>
        <w:spacing w:after="0" w:line="276" w:lineRule="auto"/>
        <w:ind w:firstLine="708"/>
        <w:jc w:val="both"/>
        <w:rPr>
          <w:sz w:val="24"/>
          <w:szCs w:val="24"/>
        </w:rPr>
      </w:pPr>
      <w:bookmarkStart w:id="4" w:name="_Hlk151734811"/>
      <w:r w:rsidRPr="00E55EEE">
        <w:rPr>
          <w:sz w:val="24"/>
          <w:szCs w:val="24"/>
        </w:rPr>
        <w:t>W trakcie prac nad projektem podjęta została decyzja o zmniejszeniu zakresu opracowania projektu planu o:</w:t>
      </w:r>
    </w:p>
    <w:p w14:paraId="001A8D9A" w14:textId="77777777" w:rsidR="00E55EEE" w:rsidRPr="00E55EEE" w:rsidRDefault="00E55EEE" w:rsidP="00E55EEE">
      <w:pPr>
        <w:pStyle w:val="Tekstpodstawowy2"/>
        <w:numPr>
          <w:ilvl w:val="0"/>
          <w:numId w:val="3"/>
        </w:numPr>
        <w:spacing w:after="0" w:line="276" w:lineRule="auto"/>
        <w:jc w:val="both"/>
        <w:rPr>
          <w:sz w:val="24"/>
          <w:szCs w:val="24"/>
        </w:rPr>
      </w:pPr>
      <w:r w:rsidRPr="00E55EEE">
        <w:rPr>
          <w:sz w:val="24"/>
          <w:szCs w:val="24"/>
        </w:rPr>
        <w:t xml:space="preserve">działki nr </w:t>
      </w:r>
      <w:proofErr w:type="spellStart"/>
      <w:r w:rsidRPr="00E55EEE">
        <w:rPr>
          <w:sz w:val="24"/>
          <w:szCs w:val="24"/>
        </w:rPr>
        <w:t>ewid</w:t>
      </w:r>
      <w:proofErr w:type="spellEnd"/>
      <w:r w:rsidRPr="00E55EEE">
        <w:rPr>
          <w:sz w:val="24"/>
          <w:szCs w:val="24"/>
        </w:rPr>
        <w:t>. 5/</w:t>
      </w:r>
      <w:proofErr w:type="gramStart"/>
      <w:r w:rsidRPr="00E55EEE">
        <w:rPr>
          <w:sz w:val="24"/>
          <w:szCs w:val="24"/>
        </w:rPr>
        <w:t>25,</w:t>
      </w:r>
      <w:proofErr w:type="gramEnd"/>
      <w:r w:rsidRPr="00E55EEE">
        <w:rPr>
          <w:sz w:val="24"/>
          <w:szCs w:val="24"/>
        </w:rPr>
        <w:t xml:space="preserve"> oraz części działek 5/24, 5/26, obręb Tulce, dla których rozpoczęto procedurę planistyczną na podstawie Uchwały Nr XLI/336/2022 Rady Gminy Kleszczewo z dnia 27 kwietnia 2022 r. w sprawie przystąpienia do sporządzenia zmiany miejscowego planu zagospodarowania przestrzennego Gminy Kleszczewo w Tulcach w rejonie ulicy Nagietkowej i Sosnowej;</w:t>
      </w:r>
    </w:p>
    <w:p w14:paraId="15B6EA3F" w14:textId="77777777" w:rsidR="00E55EEE" w:rsidRPr="00E55EEE" w:rsidRDefault="00E55EEE" w:rsidP="00E55EEE">
      <w:pPr>
        <w:pStyle w:val="Tekstpodstawowy2"/>
        <w:numPr>
          <w:ilvl w:val="0"/>
          <w:numId w:val="3"/>
        </w:numPr>
        <w:spacing w:after="0" w:line="276" w:lineRule="auto"/>
        <w:jc w:val="both"/>
        <w:rPr>
          <w:sz w:val="24"/>
          <w:szCs w:val="24"/>
        </w:rPr>
      </w:pPr>
      <w:r w:rsidRPr="00E55EEE">
        <w:rPr>
          <w:sz w:val="24"/>
          <w:szCs w:val="24"/>
        </w:rPr>
        <w:t xml:space="preserve">działek nr </w:t>
      </w:r>
      <w:proofErr w:type="spellStart"/>
      <w:r w:rsidRPr="00E55EEE">
        <w:rPr>
          <w:sz w:val="24"/>
          <w:szCs w:val="24"/>
        </w:rPr>
        <w:t>ewid</w:t>
      </w:r>
      <w:proofErr w:type="spellEnd"/>
      <w:r w:rsidRPr="00E55EEE">
        <w:rPr>
          <w:sz w:val="24"/>
          <w:szCs w:val="24"/>
        </w:rPr>
        <w:t xml:space="preserve">. 74/24, 74/26, obręb Tulce, a także działek nr </w:t>
      </w:r>
      <w:proofErr w:type="spellStart"/>
      <w:r w:rsidRPr="00E55EEE">
        <w:rPr>
          <w:sz w:val="24"/>
          <w:szCs w:val="24"/>
        </w:rPr>
        <w:t>ewid</w:t>
      </w:r>
      <w:proofErr w:type="spellEnd"/>
      <w:r w:rsidRPr="00E55EEE">
        <w:rPr>
          <w:sz w:val="24"/>
          <w:szCs w:val="24"/>
        </w:rPr>
        <w:t xml:space="preserve">. 209/8, 209/9 oraz części działek nr </w:t>
      </w:r>
      <w:proofErr w:type="spellStart"/>
      <w:r w:rsidRPr="00E55EEE">
        <w:rPr>
          <w:sz w:val="24"/>
          <w:szCs w:val="24"/>
        </w:rPr>
        <w:t>ewid</w:t>
      </w:r>
      <w:proofErr w:type="spellEnd"/>
      <w:r w:rsidRPr="00E55EEE">
        <w:rPr>
          <w:sz w:val="24"/>
          <w:szCs w:val="24"/>
        </w:rPr>
        <w:t>. 459/17, 459/25, obręb Gowarzewo;</w:t>
      </w:r>
    </w:p>
    <w:p w14:paraId="25452731" w14:textId="77777777" w:rsidR="00E55EEE" w:rsidRPr="00E55EEE" w:rsidRDefault="00E55EEE" w:rsidP="00E55EEE">
      <w:pPr>
        <w:numPr>
          <w:ilvl w:val="0"/>
          <w:numId w:val="3"/>
        </w:numPr>
        <w:spacing w:line="276" w:lineRule="auto"/>
        <w:jc w:val="both"/>
      </w:pPr>
      <w:r w:rsidRPr="00E55EEE">
        <w:t>części działek, które nie uzyskały zgody Ministra Rolnictwa i Rozwoju Wsi na zmianę przeznaczenia gruntu, w miejscowościach Gowarzewo – w granicach działek ew. nr: 265/24, 264/19, 250/13, Komorniki – w granicach działki ew. nr 44/6.</w:t>
      </w:r>
    </w:p>
    <w:bookmarkEnd w:id="4"/>
    <w:p w14:paraId="68FD3C66" w14:textId="77777777" w:rsidR="00E55EEE" w:rsidRPr="00E55EEE" w:rsidRDefault="00E55EEE" w:rsidP="00E55EEE">
      <w:pPr>
        <w:spacing w:line="276" w:lineRule="auto"/>
        <w:ind w:firstLine="708"/>
        <w:jc w:val="both"/>
      </w:pPr>
      <w:r w:rsidRPr="00E55EEE">
        <w:t>Ponadto:</w:t>
      </w:r>
    </w:p>
    <w:p w14:paraId="560310E9" w14:textId="2E4462B2" w:rsidR="00E55EEE" w:rsidRPr="00E55EEE" w:rsidRDefault="00E55EEE" w:rsidP="00E55EEE">
      <w:pPr>
        <w:numPr>
          <w:ilvl w:val="0"/>
          <w:numId w:val="4"/>
        </w:numPr>
        <w:spacing w:line="276" w:lineRule="auto"/>
        <w:jc w:val="both"/>
      </w:pPr>
      <w:r w:rsidRPr="00E55EEE">
        <w:t xml:space="preserve">wyodrębniono projekt miejscowego planu zagospodarowania przestrzennego Gminy Kleszczewo, obejmujący działki o nr </w:t>
      </w:r>
      <w:proofErr w:type="spellStart"/>
      <w:r w:rsidRPr="00E55EEE">
        <w:t>ewid</w:t>
      </w:r>
      <w:proofErr w:type="spellEnd"/>
      <w:r w:rsidRPr="00E55EEE">
        <w:t xml:space="preserve">. 42/20 oraz 42/13 w miejscowości Śródka, obręb </w:t>
      </w:r>
      <w:proofErr w:type="spellStart"/>
      <w:r w:rsidRPr="00E55EEE">
        <w:t>ewid</w:t>
      </w:r>
      <w:proofErr w:type="spellEnd"/>
      <w:r w:rsidRPr="00E55EEE">
        <w:t>. Śródka, gm. Kleszczewo, dla którego została przeprowadzona odrębna procedura planistyczna na podstawie Uchwały Nr LIII/446/2023 Rady Gminy Kleszczewo z dnia 26</w:t>
      </w:r>
      <w:r>
        <w:t> </w:t>
      </w:r>
      <w:r w:rsidRPr="00E55EEE">
        <w:t>kwietnia 2023 r.;</w:t>
      </w:r>
    </w:p>
    <w:p w14:paraId="4EAC9E26" w14:textId="77777777" w:rsidR="00E55EEE" w:rsidRPr="00E55EEE" w:rsidRDefault="00E55EEE" w:rsidP="00E55EEE">
      <w:pPr>
        <w:numPr>
          <w:ilvl w:val="0"/>
          <w:numId w:val="4"/>
        </w:numPr>
        <w:spacing w:line="276" w:lineRule="auto"/>
        <w:jc w:val="both"/>
      </w:pPr>
      <w:r w:rsidRPr="00E55EEE">
        <w:t xml:space="preserve">ze względu na Decyzję </w:t>
      </w:r>
      <w:proofErr w:type="spellStart"/>
      <w:r w:rsidRPr="00E55EEE">
        <w:t>MRiRW</w:t>
      </w:r>
      <w:proofErr w:type="spellEnd"/>
      <w:r w:rsidRPr="00E55EEE">
        <w:t xml:space="preserve"> znak: DNI.tr.602.252.2024 z dnia 29 maja 2025 r. wyodrębniono również projekt miejscowego planu zagospodarowania przestrzennego Gminy Kleszczewo, obejmujący działkę nr </w:t>
      </w:r>
      <w:proofErr w:type="spellStart"/>
      <w:r w:rsidRPr="00E55EEE">
        <w:t>ewid</w:t>
      </w:r>
      <w:proofErr w:type="spellEnd"/>
      <w:r w:rsidRPr="00E55EEE">
        <w:t>. 158 w miejscowości Kleszczewo oraz 208/175 w miejscowości Gowarzewo, dla którego złożono ponowny wniosek o zmianę przeznaczenia gruntu rolnego na cele nierolnicze i nieleśne.</w:t>
      </w:r>
    </w:p>
    <w:p w14:paraId="4F3BFA09" w14:textId="77777777" w:rsidR="00E55EEE" w:rsidRPr="00E55EEE" w:rsidRDefault="00E55EEE" w:rsidP="00E55EEE">
      <w:pPr>
        <w:spacing w:line="276" w:lineRule="auto"/>
        <w:ind w:firstLine="708"/>
        <w:jc w:val="both"/>
      </w:pPr>
      <w:r w:rsidRPr="00E55EEE">
        <w:t>Następnie projekt miejscowego planu wraz z prognozą oddziaływania na środowisko zostały przekazane odpowiednim organom i instytucjom w celu uzgodnienia lub zaopiniowania.</w:t>
      </w:r>
    </w:p>
    <w:p w14:paraId="4AF40A21" w14:textId="77777777" w:rsidR="00E55EEE" w:rsidRPr="00E55EEE" w:rsidRDefault="00E55EEE" w:rsidP="00E55EEE">
      <w:pPr>
        <w:spacing w:line="276" w:lineRule="auto"/>
        <w:ind w:firstLine="708"/>
        <w:jc w:val="both"/>
      </w:pPr>
      <w:r w:rsidRPr="00E55EEE">
        <w:t>Niezbędne było również uzyskanie decyzji dotyczącej wyrażenia zgody na zmianę przeznaczenia gruntów rolnych na cele nierolnicze i nieleśne. Decyzja Ministra Rolnictwa i Rozwoju Wsi znak: DNI.tr.602.252.2024 została wydana w dniu 29 maja 2025 r. Zgoda na przeznaczenie gruntów rolnych na cele nierolnicze i nieleśne uzyskana została dla 4,5968 ha gruntów rolnych klasy II oraz III. Minister nie wyraził natomiast zgody na zmianę przeznaczenia 4,0088 ha gruntów rolnych klas III na cele nierolnicze i nieleśne.</w:t>
      </w:r>
    </w:p>
    <w:p w14:paraId="0F356C2F" w14:textId="77777777" w:rsidR="00E55EEE" w:rsidRPr="00E55EEE" w:rsidRDefault="00E55EEE" w:rsidP="00E55EEE">
      <w:pPr>
        <w:spacing w:line="276" w:lineRule="auto"/>
        <w:ind w:firstLine="708"/>
        <w:jc w:val="both"/>
      </w:pPr>
    </w:p>
    <w:p w14:paraId="0F83F289" w14:textId="77777777" w:rsidR="00E55EEE" w:rsidRPr="00E55EEE" w:rsidRDefault="00E55EEE" w:rsidP="00E55EEE">
      <w:pPr>
        <w:spacing w:line="276" w:lineRule="auto"/>
        <w:ind w:firstLine="708"/>
        <w:jc w:val="both"/>
      </w:pPr>
      <w:r w:rsidRPr="00E55EEE">
        <w:t xml:space="preserve">Po uzyskaniu pozytywnych opinii i uzgodnień, przeprowadzone zostały konsultacje społeczne w dniach od 30 czerwca 2025 r. do 30 lipca 2025 r. W wyznaczonym terminie wpłynęło 55 pism z uwagami, z których część została pozytywnie uwzględniona przez Wójta </w:t>
      </w:r>
      <w:r w:rsidRPr="00E55EEE">
        <w:lastRenderedPageBreak/>
        <w:t>Gminy Kleszczewo. Wpłynęło również 5 pism po terminie składania uwag, które pozostały bez rozstrzygnięcia.</w:t>
      </w:r>
    </w:p>
    <w:p w14:paraId="53FC32BB" w14:textId="77777777" w:rsidR="00E55EEE" w:rsidRPr="00E55EEE" w:rsidRDefault="00E55EEE" w:rsidP="00E55EEE">
      <w:pPr>
        <w:spacing w:line="276" w:lineRule="auto"/>
        <w:ind w:firstLine="708"/>
        <w:jc w:val="both"/>
      </w:pPr>
      <w:r w:rsidRPr="00E55EEE">
        <w:t>W związku z uwzględnieniem części uwag oraz przepisami art. 67 ust. 3 ustawy z dnia 7 lipca 2023 r. o zmianie ustawy o planowaniu i zagospodarowaniu przestrzennym oraz niektórych innych ustaw (</w:t>
      </w:r>
      <w:bookmarkStart w:id="5" w:name="_Hlk151626689"/>
      <w:r w:rsidRPr="00E55EEE">
        <w:t>Dz. U. z 2023 r., poz. 1688</w:t>
      </w:r>
      <w:bookmarkEnd w:id="5"/>
      <w:r w:rsidRPr="00E55EEE">
        <w:t>) niezbędne było przeprowadzenie wyłożenia do publicznego wglądu projektu planu wraz z prognozą oddziaływania na środowisko w dniach od 4 listopada 2025 r. do 27 listopada 2025 r. Termin składania uwag wyznaczono do dnia 12 grudnia 2025 r. W wyznaczonym terminie wpłynęły trzy pisma z uwagami, z których trzy uwagi zostały uwzględnione w całości, dwie uwagi zostały uwzględnione w części, natomiast jedna uwaga nie została uwzględniona.</w:t>
      </w:r>
    </w:p>
    <w:p w14:paraId="0D331C49" w14:textId="77777777" w:rsidR="00E55EEE" w:rsidRPr="00E55EEE" w:rsidRDefault="00E55EEE" w:rsidP="00E55EEE">
      <w:pPr>
        <w:spacing w:line="276" w:lineRule="auto"/>
        <w:ind w:firstLine="708"/>
        <w:jc w:val="both"/>
      </w:pPr>
      <w:r w:rsidRPr="00E55EEE">
        <w:t>W związku z uwzględnieniem części uwag konieczne było przeprowadzenie ponownego wyłożenia do publicznego wglądu projektu planu wraz z prognozą oddziaływania na środowisko w dniach od 29 grudnia 2025 r. do 20 stycznia 2026 r. Termin składania uwag wyznaczono do dnia 6 lutego 2026 r. W wyznaczonym terminie wpłynęło 179 pism z uwagami do projektu planu miejscowego, z których część została uwzględniona przez Wójta Gminy Kleszczewo. W wyznaczonym terminie wpłynęło również 167 pism z uwagami do prognozy oddziaływania na środowisko, które nie zostały uwzględnione przez Wójta Gminy Kleszczewo.</w:t>
      </w:r>
    </w:p>
    <w:p w14:paraId="7CD0C2A8" w14:textId="77777777" w:rsidR="00E55EEE" w:rsidRPr="00E55EEE" w:rsidRDefault="00E55EEE" w:rsidP="00E55EEE">
      <w:pPr>
        <w:spacing w:line="276" w:lineRule="auto"/>
        <w:ind w:firstLine="708"/>
        <w:jc w:val="both"/>
      </w:pPr>
    </w:p>
    <w:p w14:paraId="6FC89253" w14:textId="77777777" w:rsidR="00E55EEE" w:rsidRPr="00E55EEE" w:rsidRDefault="00E55EEE" w:rsidP="00E55EEE">
      <w:pPr>
        <w:spacing w:line="276" w:lineRule="auto"/>
        <w:ind w:firstLine="708"/>
        <w:jc w:val="both"/>
      </w:pPr>
      <w:r w:rsidRPr="00E55EEE">
        <w:t>W projekcie planu – zgodnie z art. 15 ust. 1 pkt 1 ustawy – uwzględniono:</w:t>
      </w:r>
    </w:p>
    <w:p w14:paraId="7CA27E8C" w14:textId="77777777" w:rsidR="00E55EEE" w:rsidRPr="00E55EEE" w:rsidRDefault="00E55EEE" w:rsidP="00E55EEE">
      <w:pPr>
        <w:pStyle w:val="Tekstpodstawowywcity"/>
        <w:numPr>
          <w:ilvl w:val="0"/>
          <w:numId w:val="1"/>
        </w:numPr>
        <w:tabs>
          <w:tab w:val="left" w:pos="142"/>
        </w:tabs>
        <w:suppressAutoHyphens w:val="0"/>
        <w:autoSpaceDE/>
        <w:spacing w:line="276" w:lineRule="auto"/>
        <w:ind w:left="284" w:hanging="284"/>
        <w:rPr>
          <w:sz w:val="24"/>
          <w:szCs w:val="24"/>
          <w:lang w:val="pl-PL"/>
        </w:rPr>
      </w:pPr>
      <w:r w:rsidRPr="00E55EEE">
        <w:rPr>
          <w:sz w:val="24"/>
          <w:szCs w:val="24"/>
          <w:lang w:val="pl-PL"/>
        </w:rPr>
        <w:t>wymagania ładu przestrzennego, w tym urbanistyki i architektury oraz walory architektoniczne i krajobrazowe, o których mowa w art. 1 ust. 2 pkt 1 i 2 ustawy, poprzez ustalenia zawarte w §4 tekstu uchwały, dotyczące zasad ochrony i kształtowania ładu przestrzennego, oraz w §14-34 tekstu uchwały, dotyczące ustalenia zasad kształtowania zabudowy oraz wskaźników zagospodarowania terenu;</w:t>
      </w:r>
    </w:p>
    <w:p w14:paraId="00DDBF91" w14:textId="77777777" w:rsidR="00E55EEE" w:rsidRPr="00E55EEE" w:rsidRDefault="00E55EEE" w:rsidP="00E55EEE">
      <w:pPr>
        <w:pStyle w:val="Tekstpodstawowywcity"/>
        <w:numPr>
          <w:ilvl w:val="0"/>
          <w:numId w:val="1"/>
        </w:numPr>
        <w:tabs>
          <w:tab w:val="left" w:pos="142"/>
        </w:tabs>
        <w:suppressAutoHyphens w:val="0"/>
        <w:autoSpaceDE/>
        <w:spacing w:line="276" w:lineRule="auto"/>
        <w:ind w:left="284" w:hanging="284"/>
        <w:rPr>
          <w:sz w:val="24"/>
          <w:szCs w:val="24"/>
          <w:lang w:val="pl-PL"/>
        </w:rPr>
      </w:pPr>
      <w:r w:rsidRPr="00E55EEE">
        <w:rPr>
          <w:sz w:val="24"/>
          <w:szCs w:val="24"/>
          <w:lang w:val="pl-PL"/>
        </w:rPr>
        <w:t>potrzeby zrównoważonego rozwoju, o których mowa w art. 1 ust. 2 pkt 1a ustawy, poprzez ustalenia zawarte w §4 tekstu uchwały, dotyczące zasad ochrony i kształtowania ładu przestrzennego, oraz w §14-34 tekstu uchwały, dotyczące ustalenia zasad kształtowania zabudowy oraz wskaźników zagospodarowania terenu;</w:t>
      </w:r>
    </w:p>
    <w:p w14:paraId="560AD725" w14:textId="458B72E6" w:rsidR="00E55EEE" w:rsidRPr="00E55EEE" w:rsidRDefault="00E55EEE" w:rsidP="00E55EEE">
      <w:pPr>
        <w:pStyle w:val="Tekstpodstawowywcity"/>
        <w:numPr>
          <w:ilvl w:val="0"/>
          <w:numId w:val="1"/>
        </w:numPr>
        <w:tabs>
          <w:tab w:val="left" w:pos="142"/>
        </w:tabs>
        <w:suppressAutoHyphens w:val="0"/>
        <w:autoSpaceDE/>
        <w:spacing w:line="276" w:lineRule="auto"/>
        <w:ind w:left="284" w:hanging="284"/>
        <w:rPr>
          <w:sz w:val="24"/>
          <w:szCs w:val="24"/>
          <w:lang w:val="pl-PL"/>
        </w:rPr>
      </w:pPr>
      <w:r w:rsidRPr="00E55EEE">
        <w:rPr>
          <w:sz w:val="24"/>
          <w:szCs w:val="24"/>
          <w:lang w:val="pl-PL"/>
        </w:rPr>
        <w:t>wymagania ochrony środowiska, w tym gospodarowania wodami i ochrony gruntów rolnych i leśnych, o których mowa w art. 1 ust. 2 pkt 3 ustawy, poprzez ustalenia zawarte w</w:t>
      </w:r>
      <w:r>
        <w:rPr>
          <w:sz w:val="24"/>
          <w:szCs w:val="24"/>
          <w:lang w:val="pl-PL"/>
        </w:rPr>
        <w:t> </w:t>
      </w:r>
      <w:r w:rsidRPr="00E55EEE">
        <w:rPr>
          <w:sz w:val="24"/>
          <w:szCs w:val="24"/>
          <w:lang w:val="pl-PL"/>
        </w:rPr>
        <w:t xml:space="preserve">§5 tekstu uchwały, dotyczące zasad ochrony środowiska, przyrody i krajobrazu oraz kształtowania krajobrazu oraz poprzez dokonanie szczegółowej analizy wszystkich zagadnień dotyczących ochrony środowiska w prognozie oddziaływania na środowisko; </w:t>
      </w:r>
    </w:p>
    <w:p w14:paraId="78EC8C7E" w14:textId="3A24774D" w:rsidR="00E55EEE" w:rsidRPr="00E55EEE" w:rsidRDefault="00E55EEE" w:rsidP="00E55EEE">
      <w:pPr>
        <w:pStyle w:val="Tekstpodstawowywcity"/>
        <w:numPr>
          <w:ilvl w:val="0"/>
          <w:numId w:val="1"/>
        </w:numPr>
        <w:tabs>
          <w:tab w:val="left" w:pos="142"/>
          <w:tab w:val="left" w:pos="284"/>
        </w:tabs>
        <w:suppressAutoHyphens w:val="0"/>
        <w:autoSpaceDE/>
        <w:spacing w:line="276" w:lineRule="auto"/>
        <w:ind w:left="284"/>
        <w:rPr>
          <w:sz w:val="24"/>
          <w:szCs w:val="24"/>
          <w:lang w:val="pl-PL"/>
        </w:rPr>
      </w:pPr>
      <w:r w:rsidRPr="00E55EEE">
        <w:rPr>
          <w:sz w:val="24"/>
          <w:szCs w:val="24"/>
          <w:lang w:val="pl-PL"/>
        </w:rPr>
        <w:tab/>
        <w:t>wymagania ochrony dziedzictwa kulturowego i zabytków, w tym krajobrazów kulturowych, oraz dóbr kultury współczesnej, o których mowa w art. 1 ust. 2 pkt 4 ustawy, poprzez zawiadomienie i uzgodnienie planu przez Powiatowego Konserwatora Zabytków w</w:t>
      </w:r>
      <w:r>
        <w:rPr>
          <w:sz w:val="24"/>
          <w:szCs w:val="24"/>
          <w:lang w:val="pl-PL"/>
        </w:rPr>
        <w:t> </w:t>
      </w:r>
      <w:r w:rsidRPr="00E55EEE">
        <w:rPr>
          <w:sz w:val="24"/>
          <w:szCs w:val="24"/>
          <w:lang w:val="pl-PL"/>
        </w:rPr>
        <w:t>Poznaniu;</w:t>
      </w:r>
    </w:p>
    <w:p w14:paraId="25D6B237" w14:textId="6D0E250B" w:rsidR="00E55EEE" w:rsidRPr="00E55EEE" w:rsidRDefault="00E55EEE" w:rsidP="00E55EEE">
      <w:pPr>
        <w:pStyle w:val="Tekstpodstawowywcity"/>
        <w:numPr>
          <w:ilvl w:val="0"/>
          <w:numId w:val="1"/>
        </w:numPr>
        <w:tabs>
          <w:tab w:val="left" w:pos="142"/>
          <w:tab w:val="left" w:pos="284"/>
        </w:tabs>
        <w:suppressAutoHyphens w:val="0"/>
        <w:autoSpaceDE/>
        <w:spacing w:line="276" w:lineRule="auto"/>
        <w:ind w:left="284"/>
        <w:rPr>
          <w:sz w:val="24"/>
          <w:szCs w:val="24"/>
          <w:lang w:val="pl-PL"/>
        </w:rPr>
      </w:pPr>
      <w:r w:rsidRPr="00E55EEE">
        <w:rPr>
          <w:sz w:val="24"/>
          <w:szCs w:val="24"/>
          <w:lang w:val="pl-PL"/>
        </w:rPr>
        <w:tab/>
      </w:r>
      <w:bookmarkStart w:id="6" w:name="_Hlk24626426"/>
      <w:r w:rsidRPr="00E55EEE">
        <w:rPr>
          <w:sz w:val="24"/>
          <w:szCs w:val="24"/>
          <w:lang w:val="pl-PL"/>
        </w:rPr>
        <w:t xml:space="preserve">wymagania ochrony zdrowia oraz bezpieczeństwa ludzi i mienia, a także potrzeby osób ze szczególnymi potrzebami, o których mowa w ustawie z dnia 19 lipca 2019 r. o zapewnianiu dostępności osobom ze szczególnymi potrzebami (Dz. U. z 2019 r. poz. 1696), </w:t>
      </w:r>
      <w:bookmarkEnd w:id="6"/>
      <w:r w:rsidRPr="00E55EEE">
        <w:rPr>
          <w:sz w:val="24"/>
          <w:szCs w:val="24"/>
          <w:lang w:val="pl-PL"/>
        </w:rPr>
        <w:t>zgodnie z</w:t>
      </w:r>
      <w:r>
        <w:rPr>
          <w:sz w:val="24"/>
          <w:szCs w:val="24"/>
          <w:lang w:val="pl-PL"/>
        </w:rPr>
        <w:t> </w:t>
      </w:r>
      <w:r w:rsidRPr="00E55EEE">
        <w:rPr>
          <w:sz w:val="24"/>
          <w:szCs w:val="24"/>
          <w:lang w:val="pl-PL"/>
        </w:rPr>
        <w:t xml:space="preserve">uniwersalnym projektowaniem, poprzez wprowadzenie ustaleń w zakresie możliwości lokalizacji przedsięwzięć mogących znacząco oddziaływać na środowisko, zapisów regulujących sposób zaopatrzenia w ciepło do celów grzewczych oraz nakazu zapewnienia miejsc postojowych zaopatrzonych w kartę parkingową zgodnie z przepisami odrębnymi </w:t>
      </w:r>
      <w:r w:rsidRPr="00E55EEE">
        <w:rPr>
          <w:sz w:val="24"/>
          <w:szCs w:val="24"/>
          <w:lang w:val="pl-PL"/>
        </w:rPr>
        <w:lastRenderedPageBreak/>
        <w:t>(analiza powyższych wymagań zawarta została również w prognozie oddziaływania na środowisko);</w:t>
      </w:r>
    </w:p>
    <w:p w14:paraId="387FA5F2" w14:textId="77777777" w:rsidR="00E55EEE" w:rsidRPr="00E55EEE" w:rsidRDefault="00E55EEE" w:rsidP="00E55EEE">
      <w:pPr>
        <w:pStyle w:val="Tekstpodstawowywcity"/>
        <w:numPr>
          <w:ilvl w:val="0"/>
          <w:numId w:val="1"/>
        </w:numPr>
        <w:tabs>
          <w:tab w:val="left" w:pos="142"/>
          <w:tab w:val="left" w:pos="284"/>
        </w:tabs>
        <w:suppressAutoHyphens w:val="0"/>
        <w:autoSpaceDE/>
        <w:spacing w:line="276" w:lineRule="auto"/>
        <w:ind w:left="284"/>
        <w:rPr>
          <w:sz w:val="24"/>
          <w:szCs w:val="24"/>
          <w:lang w:val="pl-PL"/>
        </w:rPr>
      </w:pPr>
      <w:r w:rsidRPr="00E55EEE">
        <w:rPr>
          <w:sz w:val="24"/>
          <w:szCs w:val="24"/>
          <w:lang w:val="pl-PL"/>
        </w:rPr>
        <w:tab/>
        <w:t>walory ekonomiczne przestrzeni, o których mowa w art. 1 ust. 2 pkt 6 ustawy, poprzez uwzględnienie istniejących uwarunkowań terenowych, komunikacyjnych oraz sieci infrastruktury technicznej;</w:t>
      </w:r>
    </w:p>
    <w:p w14:paraId="140E1713" w14:textId="77777777" w:rsidR="00E55EEE" w:rsidRPr="00E55EEE" w:rsidRDefault="00E55EEE" w:rsidP="00E55EEE">
      <w:pPr>
        <w:widowControl w:val="0"/>
        <w:numPr>
          <w:ilvl w:val="0"/>
          <w:numId w:val="1"/>
        </w:numPr>
        <w:spacing w:line="276" w:lineRule="auto"/>
        <w:ind w:left="284"/>
        <w:jc w:val="both"/>
      </w:pPr>
      <w:r w:rsidRPr="00E55EEE">
        <w:t>prawo własności, o którym mowa w art. 1 ust. 2 pkt 7 ustawy, poprzez wykonanie analizy stanu własności terenu objętego planem oraz dostosowanie zagospodarowania do istniejących uwarunkowań prawnych, a także analizę wniosków do planu;</w:t>
      </w:r>
    </w:p>
    <w:p w14:paraId="7B97E56D" w14:textId="77777777" w:rsidR="00E55EEE" w:rsidRPr="00E55EEE" w:rsidRDefault="00E55EEE" w:rsidP="00E55EEE">
      <w:pPr>
        <w:widowControl w:val="0"/>
        <w:numPr>
          <w:ilvl w:val="0"/>
          <w:numId w:val="1"/>
        </w:numPr>
        <w:spacing w:line="276" w:lineRule="auto"/>
        <w:ind w:left="284"/>
        <w:jc w:val="both"/>
      </w:pPr>
      <w:r w:rsidRPr="00E55EEE">
        <w:t>potrzeby obronności i bezpieczeństwa państwa, o których mowa w art. 1 ust. 2 pkt 8 ustawy, poprzez uzgodnienie projektu planu z właściwymi organami wojskowymi, ochrony granic oraz bezpieczeństwa państwa;</w:t>
      </w:r>
    </w:p>
    <w:p w14:paraId="0D498947" w14:textId="77777777" w:rsidR="00E55EEE" w:rsidRPr="00E55EEE" w:rsidRDefault="00E55EEE" w:rsidP="00E55EEE">
      <w:pPr>
        <w:widowControl w:val="0"/>
        <w:numPr>
          <w:ilvl w:val="0"/>
          <w:numId w:val="1"/>
        </w:numPr>
        <w:spacing w:line="276" w:lineRule="auto"/>
        <w:ind w:left="284"/>
        <w:jc w:val="both"/>
      </w:pPr>
      <w:r w:rsidRPr="00E55EEE">
        <w:t>potrzeby interesu publicznego, o których mowa w art. 1 ust. 2 pkt 9 ustawy, poprzez umożliwienie udziału społeczeństwa w poszczególnych etapach procedury planistycznej, zgodnie w wymogami ustawy o planowaniu i zagospodarowaniu przestrzennym oraz ustawy o udostępnianiu informacji o środowisku i jego ochronie, udziale społeczeństwa w ochronie środowiska oraz o ocenach oddziaływania na środowisko, a także poprzez uwzględnienie potrzeb społecznych w zakresie umożliwienia realizacji miejsc postojowych;</w:t>
      </w:r>
    </w:p>
    <w:p w14:paraId="592413E0" w14:textId="77777777" w:rsidR="00E55EEE" w:rsidRPr="00E55EEE" w:rsidRDefault="00E55EEE" w:rsidP="00E55EEE">
      <w:pPr>
        <w:widowControl w:val="0"/>
        <w:numPr>
          <w:ilvl w:val="0"/>
          <w:numId w:val="1"/>
        </w:numPr>
        <w:spacing w:line="276" w:lineRule="auto"/>
        <w:ind w:left="284"/>
        <w:jc w:val="both"/>
      </w:pPr>
      <w:r w:rsidRPr="00E55EEE">
        <w:t>potrzeby w zakresie rozwoju infrastruktury technicznej, w szczególności sieci szerokopasmowych, o których mowa w art. 1 ust. 2 pkt 10 ustawy, poprzez wprowadzenie w projekcie planu ustaleń w zakresie zasad modernizacji, rozbudowy i budowy systemów komunikacji i infrastruktury technicznej oraz dopuszczenie inwestycji celu publicznego w zakresie inwestycji mogących znacząco oddziaływać na środowisko;</w:t>
      </w:r>
    </w:p>
    <w:p w14:paraId="581B6339" w14:textId="5B551B17" w:rsidR="00E55EEE" w:rsidRPr="00E55EEE" w:rsidRDefault="00E55EEE" w:rsidP="00E55EEE">
      <w:pPr>
        <w:widowControl w:val="0"/>
        <w:numPr>
          <w:ilvl w:val="0"/>
          <w:numId w:val="1"/>
        </w:numPr>
        <w:spacing w:line="276" w:lineRule="auto"/>
        <w:ind w:left="284"/>
        <w:jc w:val="both"/>
      </w:pPr>
      <w:r w:rsidRPr="00E55EEE">
        <w:t>zapewnienie udziału społeczeństwa w pracach nad miejscowym planem zagospodarowania przestrzennego, w tym przy użyciu środków komunikacji elektronicznej, o którym mowa w art. 1 ust. 2 pkt 11 ustawy,  poprzez umożliwienie udziału społeczeństwa w poszczególnych etapach procedury planistycznej, zgodnie z wymogami ustawy o planowaniu i</w:t>
      </w:r>
      <w:r>
        <w:t> </w:t>
      </w:r>
      <w:r w:rsidRPr="00E55EEE">
        <w:t>zagospodarowaniu przestrzennym oraz ustawy o udostępnianiu informacji o środowisku i</w:t>
      </w:r>
      <w:r>
        <w:t> </w:t>
      </w:r>
      <w:r w:rsidRPr="00E55EEE">
        <w:t>jego ochronie, udziale społeczeństwa w ochronie środowiska oraz o ocenach oddziaływania na środowisko, w tym przez możliwość składania wniosków do planu;</w:t>
      </w:r>
    </w:p>
    <w:p w14:paraId="2DBA5C4C" w14:textId="4D859FF1" w:rsidR="00E55EEE" w:rsidRPr="00E55EEE" w:rsidRDefault="00E55EEE" w:rsidP="00E55EEE">
      <w:pPr>
        <w:widowControl w:val="0"/>
        <w:numPr>
          <w:ilvl w:val="0"/>
          <w:numId w:val="1"/>
        </w:numPr>
        <w:spacing w:line="276" w:lineRule="auto"/>
        <w:ind w:left="284"/>
        <w:jc w:val="both"/>
      </w:pPr>
      <w:r w:rsidRPr="00E55EEE">
        <w:t>zachowanie jawności i przejrzystości procedur planistycznych, o których mowa w art. 1 ust. 2 pkt 12 ustawy, poprzez prowadzenie procedury zgodnie z zakresem określonym w ustawie o planowaniu i zagospodarowaniu przestrzennym, oraz w innych aktach prawnych powszechnie obowiązujących;</w:t>
      </w:r>
    </w:p>
    <w:p w14:paraId="61739A3C" w14:textId="0EC933A5" w:rsidR="00E55EEE" w:rsidRPr="00E55EEE" w:rsidRDefault="00E55EEE" w:rsidP="00E55EEE">
      <w:pPr>
        <w:widowControl w:val="0"/>
        <w:numPr>
          <w:ilvl w:val="0"/>
          <w:numId w:val="1"/>
        </w:numPr>
        <w:spacing w:line="276" w:lineRule="auto"/>
        <w:ind w:left="284"/>
        <w:jc w:val="both"/>
      </w:pPr>
      <w:r w:rsidRPr="00E55EEE">
        <w:t>potrzebę zapewnienia odpowiedniej ilości i jakości wody do celów zaopatrzenia ludności, o</w:t>
      </w:r>
      <w:r>
        <w:t> </w:t>
      </w:r>
      <w:r w:rsidRPr="00E55EEE">
        <w:t>której mowa w art. 1 ust. 2 pkt 13 ustawy, poprzez wprowadzenie zapisów w zakresie zaopatrzenie w wodę zgodnych ustaleniami przepisów odrębnych;</w:t>
      </w:r>
    </w:p>
    <w:p w14:paraId="2AF0ECB4" w14:textId="77777777" w:rsidR="00E55EEE" w:rsidRPr="00E55EEE" w:rsidRDefault="00E55EEE" w:rsidP="00E55EEE">
      <w:pPr>
        <w:widowControl w:val="0"/>
        <w:numPr>
          <w:ilvl w:val="0"/>
          <w:numId w:val="1"/>
        </w:numPr>
        <w:spacing w:line="276" w:lineRule="auto"/>
        <w:ind w:left="284"/>
        <w:jc w:val="both"/>
      </w:pPr>
      <w:r w:rsidRPr="00E55EEE">
        <w:t>potrzebę zapobiegania poważnym awariom i ograniczania ich skutków dla zdrowia ludzkiego i środowiska, o której mowa w art. 1 ust. 2 pkt 14 ustawy, poprzez ustalenia zawarte w §5 tekstu uchwały, dotyczące zasad ochrony środowiska, przyrody i krajobrazu oraz kształtowania krajobrazu oraz poprzez dokonanie szczegółowej analizy wszystkich zagadnień dotyczących ochrony środowiska w prognozie oddziaływania na środowisko;</w:t>
      </w:r>
    </w:p>
    <w:p w14:paraId="77B5875C" w14:textId="77777777" w:rsidR="00E55EEE" w:rsidRPr="00E55EEE" w:rsidRDefault="00E55EEE" w:rsidP="00E55EEE">
      <w:pPr>
        <w:widowControl w:val="0"/>
        <w:numPr>
          <w:ilvl w:val="0"/>
          <w:numId w:val="1"/>
        </w:numPr>
        <w:spacing w:line="276" w:lineRule="auto"/>
        <w:ind w:left="284"/>
        <w:jc w:val="both"/>
      </w:pPr>
      <w:r w:rsidRPr="00E55EEE">
        <w:t>potrzeby związane z kształtowaniem rolniczej przestrzeni produkcyjnej i rozwoju produkcji rolniczej, poprzez dokonanie szczegółowej analizy wszystkich zagadnień dotyczących ochrony środowiska w prognozie oddziaływania na środowisko.</w:t>
      </w:r>
    </w:p>
    <w:p w14:paraId="0A16C9B0" w14:textId="77777777" w:rsidR="00E55EEE" w:rsidRPr="00E55EEE" w:rsidRDefault="00E55EEE" w:rsidP="00E55EEE">
      <w:pPr>
        <w:spacing w:line="276" w:lineRule="auto"/>
        <w:ind w:firstLine="709"/>
        <w:jc w:val="both"/>
      </w:pPr>
      <w:r w:rsidRPr="00E55EEE">
        <w:lastRenderedPageBreak/>
        <w:t xml:space="preserve">Interes publiczny został uwzględniony przez umożliwienie realizacji zabudowy z zakresu usług kultury i rozrywki, a także terenów zieleni urządzonej. Ponadto zgodnie z art. 1 ust. 3 ustawy interesy zarówno publiczne jak i interesy prywatne zostały również wyważone poprzez uwzględnienie wniosków złożonych na etapie przystąpienia do opracowania planu oraz poprzez sporządzenie prognozy oddziaływania na środowisko, w których zawarte zostały analizy środowiskowe i społeczne. </w:t>
      </w:r>
    </w:p>
    <w:p w14:paraId="274422C1" w14:textId="77777777" w:rsidR="00E55EEE" w:rsidRPr="00E55EEE" w:rsidRDefault="00E55EEE" w:rsidP="00E55EEE">
      <w:pPr>
        <w:spacing w:line="276" w:lineRule="auto"/>
        <w:ind w:firstLine="708"/>
        <w:jc w:val="both"/>
      </w:pPr>
      <w:r w:rsidRPr="00E55EEE">
        <w:t xml:space="preserve">Zgodnie z art. 1 ust. 4 ustawy sposób lokalizacji nowej zabudowy poprzedzony został wykonaniem szczegółowych analiz w zakresie własności, obecnego zainwestowania i użytkowania terenu objętego planem oraz istniejącej infrastruktury technicznej. Uwzględniając powyższe opracowania projekt planu wykonany został z uwzględnieniem wymagań ładu przestrzennego, efektywnego gospodarowania przestrzenią oraz walorów ekonomicznych przestrzeni. </w:t>
      </w:r>
    </w:p>
    <w:p w14:paraId="7BF61A54" w14:textId="77777777" w:rsidR="00E55EEE" w:rsidRPr="00E55EEE" w:rsidRDefault="00E55EEE" w:rsidP="00E55EEE">
      <w:pPr>
        <w:spacing w:line="276" w:lineRule="auto"/>
        <w:ind w:firstLine="708"/>
        <w:jc w:val="both"/>
      </w:pPr>
      <w:r w:rsidRPr="00E55EEE">
        <w:t xml:space="preserve">Projektowana zabudowa stanowić będzie zwarty układ, z odpowiednim dostępem do drogi publicznej, zapewniając tym samym zminimalizowanie transportochłonności układu przestrzennego oraz możliwość wprowadzenia rozwiązań w zakresie ruchu pieszego, rowerowego oraz łatwego dostępu do publicznego transportu zbiorowego.   </w:t>
      </w:r>
    </w:p>
    <w:p w14:paraId="2B5D0F03" w14:textId="77777777" w:rsidR="00E55EEE" w:rsidRPr="00E55EEE" w:rsidRDefault="00E55EEE" w:rsidP="00E55EEE">
      <w:pPr>
        <w:spacing w:line="276" w:lineRule="auto"/>
        <w:ind w:firstLine="709"/>
        <w:jc w:val="both"/>
      </w:pPr>
      <w:r w:rsidRPr="00E55EEE">
        <w:t>Projekt planu jest zgodny z wynikami Oceny aktualności Studium uwarunkowań i kierunków zagospodarowania przestrzennego Gminy Kleszczewo oraz miejscowych planów zagospodarowania przestrzennego – Kleszczewo 2021 r., stanowiącej załącznik do Uchwały Nr XXIX/221/2021 Rady Gminy Kleszczewo z dnia 26 maja 2021 r. w sprawie: aktualności studium uwarunkowań i kierunków zagospodarowania przestrzennego oraz miejscowych planów zagospodarowania przestrzennego Gminy Kleszczewo.</w:t>
      </w:r>
    </w:p>
    <w:p w14:paraId="2C15C1BB" w14:textId="71CE4794" w:rsidR="00E55EEE" w:rsidRPr="00E55EEE" w:rsidRDefault="00E55EEE" w:rsidP="00E55EEE">
      <w:pPr>
        <w:spacing w:line="276" w:lineRule="auto"/>
        <w:ind w:firstLine="708"/>
        <w:jc w:val="both"/>
      </w:pPr>
      <w:r w:rsidRPr="00E55EEE">
        <w:t>Uchwalenie projektu planu wpłynie na budżet gminy poprzez wydatki związane z wykupem nieruchomości pod poszerzenia istniej</w:t>
      </w:r>
      <w:r>
        <w:t>ą</w:t>
      </w:r>
      <w:r w:rsidRPr="00E55EEE">
        <w:t>cych dróg publicznych oraz pod nowe drogi publiczne. Ponadto wydatki związane będą również z koniecznością urządzenia dróg oraz realizacji sieci infrastruktury technicznej. Natomiast wpływy do budżetu gminy spowodowane będą przede wszystkim ze zwiększeniem powierzchni gruntów objętych podatkiem od nieruchomości zabudowanych, a także z pobraniem opłaty planistycznej.</w:t>
      </w:r>
    </w:p>
    <w:p w14:paraId="59B5DC07" w14:textId="77777777" w:rsidR="00E55EEE" w:rsidRPr="00E55EEE" w:rsidRDefault="00E55EEE" w:rsidP="00E55EEE">
      <w:pPr>
        <w:spacing w:line="276" w:lineRule="auto"/>
        <w:ind w:firstLine="708"/>
        <w:jc w:val="both"/>
      </w:pPr>
      <w:r w:rsidRPr="00E55EEE">
        <w:t>Podsumowując należy stwierdzić, że projekt planu miejscowego jest zgodny z polityką przestrzenną gminy i właściwymi ustawami oraz przepisami szczególnymi oraz nie jest sprzeczny z interesem publicznym i uwzględnia wymagania ochrony środowiska.</w:t>
      </w:r>
    </w:p>
    <w:p w14:paraId="3D4B7BA4" w14:textId="77777777" w:rsidR="004D5CE9" w:rsidRDefault="004D5CE9"/>
    <w:p w14:paraId="4A0BA1AD" w14:textId="71DB4723" w:rsidR="00E55EEE" w:rsidRPr="00E55EEE" w:rsidRDefault="00E55EEE" w:rsidP="00E55EEE">
      <w:pPr>
        <w:spacing w:line="600" w:lineRule="auto"/>
        <w:ind w:left="3540"/>
        <w:jc w:val="center"/>
        <w:rPr>
          <w:b/>
          <w:bCs/>
        </w:rPr>
      </w:pPr>
      <w:r w:rsidRPr="00E55EEE">
        <w:rPr>
          <w:b/>
          <w:bCs/>
        </w:rPr>
        <w:t>Przewodnicząca Rady Gminy</w:t>
      </w:r>
    </w:p>
    <w:p w14:paraId="680A6926" w14:textId="18D6618A" w:rsidR="00E55EEE" w:rsidRPr="00E55EEE" w:rsidRDefault="00E55EEE" w:rsidP="00E55EEE">
      <w:pPr>
        <w:spacing w:line="600" w:lineRule="auto"/>
        <w:ind w:left="3540"/>
        <w:jc w:val="center"/>
        <w:rPr>
          <w:b/>
          <w:bCs/>
        </w:rPr>
      </w:pPr>
      <w:r w:rsidRPr="00E55EEE">
        <w:rPr>
          <w:b/>
          <w:bCs/>
        </w:rPr>
        <w:t>Dorota Wysz</w:t>
      </w:r>
    </w:p>
    <w:p w14:paraId="0F96B87A" w14:textId="77777777" w:rsidR="00E55EEE" w:rsidRDefault="00E55EEE"/>
    <w:sectPr w:rsidR="00E55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77EE9"/>
    <w:multiLevelType w:val="hybridMultilevel"/>
    <w:tmpl w:val="EB28FB72"/>
    <w:lvl w:ilvl="0" w:tplc="110427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5741F4"/>
    <w:multiLevelType w:val="hybridMultilevel"/>
    <w:tmpl w:val="4538E52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F009EC"/>
    <w:multiLevelType w:val="hybridMultilevel"/>
    <w:tmpl w:val="7FD2047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C665CD"/>
    <w:multiLevelType w:val="hybridMultilevel"/>
    <w:tmpl w:val="3EB622A8"/>
    <w:lvl w:ilvl="0" w:tplc="067E4970">
      <w:start w:val="1"/>
      <w:numFmt w:val="decimal"/>
      <w:lvlText w:val="%1)"/>
      <w:lvlJc w:val="left"/>
      <w:pPr>
        <w:ind w:left="33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58" w:hanging="360"/>
      </w:pPr>
    </w:lvl>
    <w:lvl w:ilvl="2" w:tplc="0415001B" w:tentative="1">
      <w:start w:val="1"/>
      <w:numFmt w:val="lowerRoman"/>
      <w:lvlText w:val="%3."/>
      <w:lvlJc w:val="right"/>
      <w:pPr>
        <w:ind w:left="1778" w:hanging="180"/>
      </w:pPr>
    </w:lvl>
    <w:lvl w:ilvl="3" w:tplc="0415000F" w:tentative="1">
      <w:start w:val="1"/>
      <w:numFmt w:val="decimal"/>
      <w:lvlText w:val="%4."/>
      <w:lvlJc w:val="left"/>
      <w:pPr>
        <w:ind w:left="2498" w:hanging="360"/>
      </w:pPr>
    </w:lvl>
    <w:lvl w:ilvl="4" w:tplc="04150019" w:tentative="1">
      <w:start w:val="1"/>
      <w:numFmt w:val="lowerLetter"/>
      <w:lvlText w:val="%5."/>
      <w:lvlJc w:val="left"/>
      <w:pPr>
        <w:ind w:left="3218" w:hanging="360"/>
      </w:pPr>
    </w:lvl>
    <w:lvl w:ilvl="5" w:tplc="0415001B" w:tentative="1">
      <w:start w:val="1"/>
      <w:numFmt w:val="lowerRoman"/>
      <w:lvlText w:val="%6."/>
      <w:lvlJc w:val="right"/>
      <w:pPr>
        <w:ind w:left="3938" w:hanging="180"/>
      </w:pPr>
    </w:lvl>
    <w:lvl w:ilvl="6" w:tplc="0415000F" w:tentative="1">
      <w:start w:val="1"/>
      <w:numFmt w:val="decimal"/>
      <w:lvlText w:val="%7."/>
      <w:lvlJc w:val="left"/>
      <w:pPr>
        <w:ind w:left="4658" w:hanging="360"/>
      </w:pPr>
    </w:lvl>
    <w:lvl w:ilvl="7" w:tplc="04150019" w:tentative="1">
      <w:start w:val="1"/>
      <w:numFmt w:val="lowerLetter"/>
      <w:lvlText w:val="%8."/>
      <w:lvlJc w:val="left"/>
      <w:pPr>
        <w:ind w:left="5378" w:hanging="360"/>
      </w:pPr>
    </w:lvl>
    <w:lvl w:ilvl="8" w:tplc="0415001B" w:tentative="1">
      <w:start w:val="1"/>
      <w:numFmt w:val="lowerRoman"/>
      <w:lvlText w:val="%9."/>
      <w:lvlJc w:val="right"/>
      <w:pPr>
        <w:ind w:left="6098" w:hanging="180"/>
      </w:pPr>
    </w:lvl>
  </w:abstractNum>
  <w:num w:numId="1" w16cid:durableId="2076080097">
    <w:abstractNumId w:val="3"/>
  </w:num>
  <w:num w:numId="2" w16cid:durableId="1256480979">
    <w:abstractNumId w:val="0"/>
  </w:num>
  <w:num w:numId="3" w16cid:durableId="1417289065">
    <w:abstractNumId w:val="2"/>
  </w:num>
  <w:num w:numId="4" w16cid:durableId="1923443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EEE"/>
    <w:rsid w:val="003941AB"/>
    <w:rsid w:val="004D5CE9"/>
    <w:rsid w:val="005F7688"/>
    <w:rsid w:val="008571D7"/>
    <w:rsid w:val="00A449BB"/>
    <w:rsid w:val="00C839DA"/>
    <w:rsid w:val="00E5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7BC62"/>
  <w15:chartTrackingRefBased/>
  <w15:docId w15:val="{71521DF6-0F5D-42BD-8D92-AE779804B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5EE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5E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5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5E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5E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5E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5E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5E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5E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5E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5E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5E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5E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5EE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5EE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5E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5E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5E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5E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5E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5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5E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5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5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5E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5E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5EE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5E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5EE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5EEE"/>
    <w:rPr>
      <w:b/>
      <w:bCs/>
      <w:smallCaps/>
      <w:color w:val="2F5496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rsid w:val="00E55EEE"/>
    <w:pPr>
      <w:autoSpaceDE w:val="0"/>
      <w:jc w:val="both"/>
    </w:pPr>
    <w:rPr>
      <w:sz w:val="20"/>
      <w:szCs w:val="20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55EEE"/>
    <w:rPr>
      <w:rFonts w:ascii="Times New Roman" w:eastAsia="Times New Roman" w:hAnsi="Times New Roman" w:cs="Times New Roman"/>
      <w:kern w:val="0"/>
      <w:sz w:val="20"/>
      <w:szCs w:val="20"/>
      <w:lang w:val="x-none" w:eastAsia="ar-SA"/>
      <w14:ligatures w14:val="none"/>
    </w:rPr>
  </w:style>
  <w:style w:type="paragraph" w:styleId="Tekstpodstawowy2">
    <w:name w:val="Body Text 2"/>
    <w:basedOn w:val="Normalny"/>
    <w:link w:val="Tekstpodstawowy2Znak"/>
    <w:rsid w:val="00E55EEE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55EEE"/>
    <w:rPr>
      <w:rFonts w:ascii="Times New Roman" w:eastAsia="Times New Roman" w:hAnsi="Times New Roman" w:cs="Times New Roman"/>
      <w:kern w:val="0"/>
      <w:sz w:val="20"/>
      <w:szCs w:val="20"/>
      <w:lang w:val="fr-FR" w:eastAsia="ar-SA"/>
      <w14:ligatures w14:val="none"/>
    </w:rPr>
  </w:style>
  <w:style w:type="character" w:customStyle="1" w:styleId="Teksttreci2">
    <w:name w:val="Tekst treści (2)_"/>
    <w:link w:val="Teksttreci20"/>
    <w:uiPriority w:val="99"/>
    <w:rsid w:val="00E55EEE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E55EEE"/>
    <w:pPr>
      <w:widowControl w:val="0"/>
      <w:shd w:val="clear" w:color="auto" w:fill="FFFFFF"/>
      <w:suppressAutoHyphens w:val="0"/>
      <w:spacing w:before="300" w:line="274" w:lineRule="exact"/>
      <w:ind w:hanging="460"/>
      <w:jc w:val="both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2154</Words>
  <Characters>12924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Zdobylak</dc:creator>
  <cp:keywords/>
  <dc:description/>
  <cp:lastModifiedBy>Agata Zdobylak</cp:lastModifiedBy>
  <cp:revision>2</cp:revision>
  <dcterms:created xsi:type="dcterms:W3CDTF">2026-05-22T08:14:00Z</dcterms:created>
  <dcterms:modified xsi:type="dcterms:W3CDTF">2026-05-22T11:26:00Z</dcterms:modified>
</cp:coreProperties>
</file>